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24E9" w14:textId="2F8EF0A9" w:rsidR="008575CE" w:rsidRDefault="00102818" w:rsidP="008575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Bernhard </w:t>
      </w:r>
      <w:proofErr w:type="spellStart"/>
      <w:r>
        <w:rPr>
          <w:rFonts w:ascii="Times New Roman" w:hAnsi="Times New Roman" w:cs="Times New Roman"/>
          <w:sz w:val="32"/>
          <w:szCs w:val="32"/>
        </w:rPr>
        <w:t>Waldenfels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Visiting Professor a </w:t>
      </w:r>
      <w:r w:rsidR="008575CE" w:rsidRPr="008575CE">
        <w:rPr>
          <w:rFonts w:ascii="Times New Roman" w:hAnsi="Times New Roman" w:cs="Times New Roman"/>
          <w:sz w:val="32"/>
          <w:szCs w:val="32"/>
        </w:rPr>
        <w:t xml:space="preserve">Cagliari </w:t>
      </w:r>
      <w:r>
        <w:rPr>
          <w:rFonts w:ascii="Times New Roman" w:hAnsi="Times New Roman" w:cs="Times New Roman"/>
          <w:sz w:val="32"/>
          <w:szCs w:val="32"/>
        </w:rPr>
        <w:t>(</w:t>
      </w:r>
      <w:r w:rsidR="008575CE" w:rsidRPr="008575CE">
        <w:rPr>
          <w:rFonts w:ascii="Times New Roman" w:hAnsi="Times New Roman" w:cs="Times New Roman"/>
          <w:sz w:val="32"/>
          <w:szCs w:val="32"/>
        </w:rPr>
        <w:t>6-9 giugno 2023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AF06C55" w14:textId="19B34A81" w:rsidR="00102818" w:rsidRPr="008575CE" w:rsidRDefault="00102818" w:rsidP="008575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(Sommario degli interventi)</w:t>
      </w:r>
    </w:p>
    <w:p w14:paraId="2BDFBFDF" w14:textId="77777777" w:rsidR="00242063" w:rsidRPr="00242063" w:rsidRDefault="00242063" w:rsidP="00857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96AEA" w14:textId="679F87DB" w:rsidR="008575CE" w:rsidRPr="00242063" w:rsidRDefault="008575CE" w:rsidP="002420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42063">
        <w:rPr>
          <w:rFonts w:ascii="Times New Roman" w:hAnsi="Times New Roman" w:cs="Times New Roman"/>
          <w:b/>
          <w:bCs/>
          <w:sz w:val="32"/>
          <w:szCs w:val="32"/>
        </w:rPr>
        <w:t>Margini e abissi dell’esperienza. Tre seminari (6-8 giugno</w:t>
      </w:r>
      <w:r w:rsidR="00242063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Pr="00242063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4E8DEB5" w14:textId="14B47EDA" w:rsidR="008575CE" w:rsidRDefault="008575CE" w:rsidP="008575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651865" w14:textId="77777777" w:rsidR="00190792" w:rsidRPr="00102818" w:rsidRDefault="008575CE" w:rsidP="008575CE">
      <w:pPr>
        <w:pStyle w:val="Default"/>
        <w:rPr>
          <w:i/>
          <w:iCs/>
          <w:sz w:val="28"/>
          <w:szCs w:val="28"/>
        </w:rPr>
      </w:pPr>
      <w:r w:rsidRPr="00102818">
        <w:rPr>
          <w:sz w:val="28"/>
          <w:szCs w:val="28"/>
        </w:rPr>
        <w:t xml:space="preserve">I: </w:t>
      </w:r>
      <w:r w:rsidRPr="00102818">
        <w:rPr>
          <w:i/>
          <w:iCs/>
          <w:sz w:val="28"/>
          <w:szCs w:val="28"/>
        </w:rPr>
        <w:t>Punti di rottura di un’esperienza diacronica</w:t>
      </w:r>
    </w:p>
    <w:p w14:paraId="0732AABA" w14:textId="77777777" w:rsidR="00190792" w:rsidRDefault="00190792" w:rsidP="008575CE">
      <w:pPr>
        <w:pStyle w:val="Default"/>
      </w:pPr>
    </w:p>
    <w:p w14:paraId="7061605D" w14:textId="2CBB7828" w:rsidR="0093780B" w:rsidRDefault="0093780B" w:rsidP="0093780B">
      <w:pPr>
        <w:pStyle w:val="Default"/>
        <w:numPr>
          <w:ilvl w:val="0"/>
          <w:numId w:val="2"/>
        </w:numPr>
      </w:pPr>
      <w:r>
        <w:t>Trovate che vanno e vengono</w:t>
      </w:r>
    </w:p>
    <w:p w14:paraId="2EFD527A" w14:textId="59F6E406" w:rsidR="0093780B" w:rsidRDefault="0093780B" w:rsidP="0093780B">
      <w:pPr>
        <w:pStyle w:val="Default"/>
        <w:numPr>
          <w:ilvl w:val="0"/>
          <w:numId w:val="2"/>
        </w:numPr>
      </w:pPr>
      <w:r>
        <w:t xml:space="preserve">Prefigurazione e </w:t>
      </w:r>
      <w:proofErr w:type="spellStart"/>
      <w:r>
        <w:t>rifigurazione</w:t>
      </w:r>
      <w:proofErr w:type="spellEnd"/>
    </w:p>
    <w:p w14:paraId="4AB6A01A" w14:textId="610F7D3E" w:rsidR="0093780B" w:rsidRDefault="0093780B" w:rsidP="0093780B">
      <w:pPr>
        <w:pStyle w:val="Default"/>
        <w:numPr>
          <w:ilvl w:val="0"/>
          <w:numId w:val="2"/>
        </w:numPr>
      </w:pPr>
      <w:r>
        <w:t>Un doppio slittamento tra pathos e risposta</w:t>
      </w:r>
    </w:p>
    <w:p w14:paraId="2A449395" w14:textId="1728261B" w:rsidR="0093780B" w:rsidRDefault="0093780B" w:rsidP="0093780B">
      <w:pPr>
        <w:pStyle w:val="Default"/>
        <w:numPr>
          <w:ilvl w:val="0"/>
          <w:numId w:val="2"/>
        </w:numPr>
      </w:pPr>
      <w:r>
        <w:t>Esitare</w:t>
      </w:r>
    </w:p>
    <w:p w14:paraId="7A4A86EA" w14:textId="6FFBE10D" w:rsidR="0093780B" w:rsidRDefault="0093780B" w:rsidP="0093780B">
      <w:pPr>
        <w:pStyle w:val="Default"/>
        <w:numPr>
          <w:ilvl w:val="0"/>
          <w:numId w:val="2"/>
        </w:numPr>
      </w:pPr>
      <w:r>
        <w:t>Attendere</w:t>
      </w:r>
    </w:p>
    <w:p w14:paraId="2CF5A669" w14:textId="36A2CA91" w:rsidR="0093780B" w:rsidRDefault="0093780B" w:rsidP="0093780B">
      <w:pPr>
        <w:pStyle w:val="Default"/>
        <w:numPr>
          <w:ilvl w:val="0"/>
          <w:numId w:val="2"/>
        </w:numPr>
      </w:pPr>
      <w:r>
        <w:t>Fare una pausa</w:t>
      </w:r>
    </w:p>
    <w:p w14:paraId="1E41EA01" w14:textId="126A98B4" w:rsidR="0093780B" w:rsidRDefault="0093780B" w:rsidP="0093780B">
      <w:pPr>
        <w:pStyle w:val="Default"/>
        <w:numPr>
          <w:ilvl w:val="0"/>
          <w:numId w:val="2"/>
        </w:numPr>
      </w:pPr>
      <w:r>
        <w:t>Inciampare e zoppicare</w:t>
      </w:r>
    </w:p>
    <w:p w14:paraId="7EB8C8ED" w14:textId="77777777" w:rsidR="0093780B" w:rsidRPr="008575CE" w:rsidRDefault="0093780B" w:rsidP="0093780B">
      <w:pPr>
        <w:pStyle w:val="Default"/>
        <w:ind w:left="709"/>
      </w:pPr>
    </w:p>
    <w:p w14:paraId="2713BE70" w14:textId="77777777" w:rsidR="00190792" w:rsidRPr="00102818" w:rsidRDefault="008575CE" w:rsidP="008575CE">
      <w:pPr>
        <w:pStyle w:val="Default"/>
        <w:ind w:left="709" w:hanging="709"/>
        <w:rPr>
          <w:i/>
          <w:iCs/>
          <w:sz w:val="28"/>
          <w:szCs w:val="28"/>
        </w:rPr>
      </w:pPr>
      <w:r w:rsidRPr="00102818">
        <w:rPr>
          <w:sz w:val="28"/>
          <w:szCs w:val="28"/>
        </w:rPr>
        <w:t>II:</w:t>
      </w:r>
      <w:r w:rsidRPr="00102818">
        <w:rPr>
          <w:i/>
          <w:iCs/>
          <w:sz w:val="28"/>
          <w:szCs w:val="28"/>
        </w:rPr>
        <w:t xml:space="preserve"> Il corpo proprio come medium originario e veicolo della tecnica: fenomenologia e </w:t>
      </w:r>
      <w:proofErr w:type="spellStart"/>
      <w:r w:rsidRPr="00102818">
        <w:rPr>
          <w:i/>
          <w:iCs/>
          <w:sz w:val="28"/>
          <w:szCs w:val="28"/>
        </w:rPr>
        <w:t>fenomenotecnica</w:t>
      </w:r>
      <w:proofErr w:type="spellEnd"/>
    </w:p>
    <w:p w14:paraId="21F5EC26" w14:textId="6260651C" w:rsidR="008575CE" w:rsidRPr="00190792" w:rsidRDefault="008575CE" w:rsidP="008575CE">
      <w:pPr>
        <w:pStyle w:val="Default"/>
        <w:ind w:left="709" w:hanging="709"/>
      </w:pPr>
      <w:r w:rsidRPr="008575CE">
        <w:rPr>
          <w:i/>
          <w:iCs/>
          <w:sz w:val="32"/>
          <w:szCs w:val="32"/>
        </w:rPr>
        <w:t xml:space="preserve"> </w:t>
      </w:r>
    </w:p>
    <w:p w14:paraId="1098DEE4" w14:textId="5DD79661" w:rsidR="0093780B" w:rsidRDefault="0093780B" w:rsidP="0093780B">
      <w:pPr>
        <w:pStyle w:val="Default"/>
        <w:numPr>
          <w:ilvl w:val="0"/>
          <w:numId w:val="4"/>
        </w:numPr>
      </w:pPr>
      <w:r>
        <w:t>Il corpo proprio tra natura e cultura</w:t>
      </w:r>
    </w:p>
    <w:p w14:paraId="312271CB" w14:textId="186806B5" w:rsidR="00190792" w:rsidRDefault="0093780B" w:rsidP="00190792">
      <w:pPr>
        <w:pStyle w:val="Default"/>
        <w:numPr>
          <w:ilvl w:val="0"/>
          <w:numId w:val="4"/>
        </w:numPr>
      </w:pPr>
      <w:r>
        <w:t>I fenomeni intermedi del corpo proprio</w:t>
      </w:r>
    </w:p>
    <w:p w14:paraId="2B31724F" w14:textId="7C469EE5" w:rsidR="0093780B" w:rsidRDefault="0093780B" w:rsidP="0093780B">
      <w:pPr>
        <w:pStyle w:val="Default"/>
        <w:numPr>
          <w:ilvl w:val="0"/>
          <w:numId w:val="4"/>
        </w:numPr>
      </w:pPr>
      <w:r>
        <w:t xml:space="preserve">Il duplice ruolo del corpo proprio come </w:t>
      </w:r>
      <w:r w:rsidR="005F61C8">
        <w:t xml:space="preserve">corpo </w:t>
      </w:r>
      <w:r>
        <w:t>organi</w:t>
      </w:r>
      <w:r w:rsidR="005F61C8">
        <w:t>co</w:t>
      </w:r>
    </w:p>
    <w:p w14:paraId="012001B6" w14:textId="427CE6E4" w:rsidR="0093780B" w:rsidRDefault="0093780B" w:rsidP="0093780B">
      <w:pPr>
        <w:pStyle w:val="Default"/>
        <w:numPr>
          <w:ilvl w:val="0"/>
          <w:numId w:val="4"/>
        </w:numPr>
      </w:pPr>
      <w:r>
        <w:t xml:space="preserve">Nel campo intermedio della </w:t>
      </w:r>
      <w:proofErr w:type="spellStart"/>
      <w:r>
        <w:t>fenomenotecnica</w:t>
      </w:r>
      <w:proofErr w:type="spellEnd"/>
    </w:p>
    <w:p w14:paraId="4CB29B6F" w14:textId="03D719FB" w:rsidR="0093780B" w:rsidRDefault="0093780B" w:rsidP="0093780B">
      <w:pPr>
        <w:pStyle w:val="Default"/>
        <w:numPr>
          <w:ilvl w:val="0"/>
          <w:numId w:val="4"/>
        </w:numPr>
      </w:pPr>
      <w:r>
        <w:t>L’ele</w:t>
      </w:r>
      <w:r w:rsidR="00190792">
        <w:t xml:space="preserve">mento tecnico e l’elemento </w:t>
      </w:r>
      <w:proofErr w:type="spellStart"/>
      <w:r w:rsidR="00190792">
        <w:t>atecnico</w:t>
      </w:r>
      <w:proofErr w:type="spellEnd"/>
    </w:p>
    <w:p w14:paraId="7BB73A90" w14:textId="77777777" w:rsidR="008575CE" w:rsidRPr="008575CE" w:rsidRDefault="008575CE" w:rsidP="008575CE">
      <w:pPr>
        <w:pStyle w:val="Default"/>
      </w:pPr>
    </w:p>
    <w:p w14:paraId="3F4EA0D2" w14:textId="48C95076" w:rsidR="008575CE" w:rsidRPr="00102818" w:rsidRDefault="008575CE" w:rsidP="008575CE">
      <w:pPr>
        <w:pStyle w:val="Default"/>
        <w:rPr>
          <w:i/>
          <w:iCs/>
          <w:sz w:val="28"/>
          <w:szCs w:val="28"/>
        </w:rPr>
      </w:pPr>
      <w:r w:rsidRPr="00102818">
        <w:rPr>
          <w:sz w:val="28"/>
          <w:szCs w:val="28"/>
        </w:rPr>
        <w:t>III:</w:t>
      </w:r>
      <w:r w:rsidRPr="00102818">
        <w:rPr>
          <w:i/>
          <w:iCs/>
          <w:sz w:val="28"/>
          <w:szCs w:val="28"/>
        </w:rPr>
        <w:t xml:space="preserve"> L’inconscio come estraneo: fenomenologia e psicoanalisi</w:t>
      </w:r>
    </w:p>
    <w:p w14:paraId="6E20A9F0" w14:textId="1F427948" w:rsidR="00190792" w:rsidRDefault="00190792" w:rsidP="008575CE">
      <w:pPr>
        <w:pStyle w:val="Default"/>
      </w:pPr>
    </w:p>
    <w:p w14:paraId="54339087" w14:textId="666B3468" w:rsidR="00190792" w:rsidRDefault="00190792" w:rsidP="00190792">
      <w:pPr>
        <w:pStyle w:val="Default"/>
        <w:numPr>
          <w:ilvl w:val="0"/>
          <w:numId w:val="5"/>
        </w:numPr>
      </w:pPr>
      <w:r>
        <w:t>Al di là del dualismo cartesiano</w:t>
      </w:r>
    </w:p>
    <w:p w14:paraId="39C6672D" w14:textId="1F9BAFC7" w:rsidR="00190792" w:rsidRDefault="00190792" w:rsidP="00190792">
      <w:pPr>
        <w:pStyle w:val="Default"/>
        <w:numPr>
          <w:ilvl w:val="0"/>
          <w:numId w:val="5"/>
        </w:numPr>
      </w:pPr>
      <w:r>
        <w:t>Enigmi dell’inconscio</w:t>
      </w:r>
    </w:p>
    <w:p w14:paraId="32B338FD" w14:textId="1CB07314" w:rsidR="00190792" w:rsidRDefault="00190792" w:rsidP="00190792">
      <w:pPr>
        <w:pStyle w:val="Default"/>
        <w:numPr>
          <w:ilvl w:val="0"/>
          <w:numId w:val="5"/>
        </w:numPr>
      </w:pPr>
      <w:r>
        <w:t>Gradi dell’inconscio</w:t>
      </w:r>
    </w:p>
    <w:p w14:paraId="383B9817" w14:textId="257722C7" w:rsidR="00190792" w:rsidRDefault="00190792" w:rsidP="00190792">
      <w:pPr>
        <w:pStyle w:val="Default"/>
        <w:numPr>
          <w:ilvl w:val="0"/>
          <w:numId w:val="5"/>
        </w:numPr>
      </w:pPr>
      <w:r>
        <w:t>Tracce dell’estraneo</w:t>
      </w:r>
    </w:p>
    <w:p w14:paraId="14EB4D1B" w14:textId="44E68E5C" w:rsidR="00190792" w:rsidRDefault="00190792" w:rsidP="00190792">
      <w:pPr>
        <w:pStyle w:val="Default"/>
        <w:numPr>
          <w:ilvl w:val="0"/>
          <w:numId w:val="5"/>
        </w:numPr>
      </w:pPr>
      <w:r>
        <w:t>Disturbi: il sottrarsi del senso</w:t>
      </w:r>
    </w:p>
    <w:p w14:paraId="5BF0433A" w14:textId="21300F76" w:rsidR="00190792" w:rsidRDefault="00190792" w:rsidP="00190792">
      <w:pPr>
        <w:pStyle w:val="Default"/>
        <w:numPr>
          <w:ilvl w:val="0"/>
          <w:numId w:val="5"/>
        </w:numPr>
      </w:pPr>
      <w:r>
        <w:t>Il sé sconvolto: il sottrarsi a sé</w:t>
      </w:r>
    </w:p>
    <w:p w14:paraId="6BAF36D8" w14:textId="7852872E" w:rsidR="00190792" w:rsidRPr="00190792" w:rsidRDefault="00190792" w:rsidP="00190792">
      <w:pPr>
        <w:pStyle w:val="Default"/>
        <w:numPr>
          <w:ilvl w:val="0"/>
          <w:numId w:val="5"/>
        </w:numPr>
      </w:pPr>
      <w:r>
        <w:t>Un messaggio estraneo: il sottrarsi dell’estraneo</w:t>
      </w:r>
    </w:p>
    <w:p w14:paraId="528FFC8E" w14:textId="59FE3B00" w:rsidR="008575CE" w:rsidRDefault="008575CE" w:rsidP="008575CE">
      <w:pPr>
        <w:pStyle w:val="Default"/>
      </w:pPr>
    </w:p>
    <w:p w14:paraId="092A6012" w14:textId="77777777" w:rsidR="00A72E24" w:rsidRDefault="00A72E24" w:rsidP="008575CE">
      <w:pPr>
        <w:pStyle w:val="Default"/>
      </w:pPr>
    </w:p>
    <w:p w14:paraId="5CD94B7F" w14:textId="367AB7F3" w:rsidR="00242063" w:rsidRPr="00242063" w:rsidRDefault="00242063" w:rsidP="00242063">
      <w:pPr>
        <w:pStyle w:val="Default"/>
        <w:jc w:val="both"/>
        <w:rPr>
          <w:b/>
          <w:bCs/>
          <w:sz w:val="32"/>
          <w:szCs w:val="32"/>
        </w:rPr>
      </w:pPr>
      <w:r w:rsidRPr="00242063">
        <w:rPr>
          <w:b/>
          <w:bCs/>
          <w:sz w:val="32"/>
          <w:szCs w:val="32"/>
        </w:rPr>
        <w:t>Enigmi della fenomenologia: il non evidente. Convegno (9 giugno</w:t>
      </w:r>
      <w:r>
        <w:rPr>
          <w:b/>
          <w:bCs/>
          <w:sz w:val="32"/>
          <w:szCs w:val="32"/>
        </w:rPr>
        <w:t xml:space="preserve"> 2023</w:t>
      </w:r>
      <w:r w:rsidRPr="00242063">
        <w:rPr>
          <w:b/>
          <w:bCs/>
          <w:sz w:val="32"/>
          <w:szCs w:val="32"/>
        </w:rPr>
        <w:t>)</w:t>
      </w:r>
    </w:p>
    <w:p w14:paraId="791F48E1" w14:textId="77777777" w:rsidR="00242063" w:rsidRPr="00242063" w:rsidRDefault="00242063" w:rsidP="00242063">
      <w:pPr>
        <w:pStyle w:val="Default"/>
        <w:jc w:val="center"/>
      </w:pPr>
    </w:p>
    <w:p w14:paraId="0DDCEA54" w14:textId="25148A96" w:rsidR="00242063" w:rsidRPr="00102818" w:rsidRDefault="00242063" w:rsidP="00242063">
      <w:pPr>
        <w:pStyle w:val="Default"/>
        <w:ind w:left="709" w:hanging="709"/>
        <w:rPr>
          <w:sz w:val="28"/>
          <w:szCs w:val="28"/>
        </w:rPr>
      </w:pPr>
      <w:r w:rsidRPr="00102818">
        <w:rPr>
          <w:i/>
          <w:iCs/>
          <w:sz w:val="28"/>
          <w:szCs w:val="28"/>
        </w:rPr>
        <w:t>Lectio magistralis</w:t>
      </w:r>
      <w:r w:rsidRPr="00102818">
        <w:rPr>
          <w:sz w:val="28"/>
          <w:szCs w:val="28"/>
        </w:rPr>
        <w:t>:</w:t>
      </w:r>
      <w:r w:rsidRPr="00102818">
        <w:rPr>
          <w:i/>
          <w:iCs/>
          <w:sz w:val="28"/>
          <w:szCs w:val="28"/>
        </w:rPr>
        <w:t xml:space="preserve"> La nascita dell’ethos dall’esperienza. Percorsi di una fenomenologia responsiva</w:t>
      </w:r>
    </w:p>
    <w:p w14:paraId="403BC57E" w14:textId="0EE47B64" w:rsidR="00242063" w:rsidRDefault="00242063" w:rsidP="00242063">
      <w:pPr>
        <w:pStyle w:val="Default"/>
        <w:ind w:left="709"/>
        <w:rPr>
          <w:lang w:val="de-DE"/>
        </w:rPr>
      </w:pPr>
    </w:p>
    <w:p w14:paraId="6E5E60D3" w14:textId="0B4F0A23" w:rsidR="00242063" w:rsidRDefault="00242063" w:rsidP="00F215FD">
      <w:pPr>
        <w:pStyle w:val="Default"/>
        <w:numPr>
          <w:ilvl w:val="0"/>
          <w:numId w:val="7"/>
        </w:numPr>
        <w:ind w:left="993"/>
        <w:rPr>
          <w:lang w:val="de-DE"/>
        </w:rPr>
      </w:pPr>
      <w:r>
        <w:rPr>
          <w:lang w:val="de-DE"/>
        </w:rPr>
        <w:t xml:space="preserve">Ethos e </w:t>
      </w:r>
      <w:proofErr w:type="spellStart"/>
      <w:r>
        <w:rPr>
          <w:lang w:val="de-DE"/>
        </w:rPr>
        <w:t>morale</w:t>
      </w:r>
      <w:proofErr w:type="spellEnd"/>
    </w:p>
    <w:p w14:paraId="7244A9FE" w14:textId="20D3ACE7" w:rsidR="00242063" w:rsidRDefault="00242063" w:rsidP="00F215FD">
      <w:pPr>
        <w:pStyle w:val="Default"/>
        <w:numPr>
          <w:ilvl w:val="0"/>
          <w:numId w:val="7"/>
        </w:numPr>
        <w:ind w:left="993"/>
      </w:pPr>
      <w:r w:rsidRPr="00F215FD">
        <w:t>La macchia cieca</w:t>
      </w:r>
      <w:r w:rsidR="00F215FD" w:rsidRPr="00F215FD">
        <w:t xml:space="preserve"> della m</w:t>
      </w:r>
      <w:r w:rsidR="00F215FD">
        <w:t>orale</w:t>
      </w:r>
    </w:p>
    <w:p w14:paraId="739CEA63" w14:textId="3EB8962E" w:rsidR="00F215FD" w:rsidRDefault="00F215FD" w:rsidP="00F215FD">
      <w:pPr>
        <w:pStyle w:val="Default"/>
        <w:numPr>
          <w:ilvl w:val="0"/>
          <w:numId w:val="7"/>
        </w:numPr>
        <w:ind w:left="993"/>
      </w:pPr>
      <w:r>
        <w:t>Motivi fondamentali dell’etica</w:t>
      </w:r>
    </w:p>
    <w:p w14:paraId="4A662D90" w14:textId="67FD0536" w:rsidR="00F215FD" w:rsidRDefault="00F215FD" w:rsidP="00F215FD">
      <w:pPr>
        <w:pStyle w:val="Default"/>
        <w:numPr>
          <w:ilvl w:val="1"/>
          <w:numId w:val="7"/>
        </w:numPr>
        <w:ind w:left="1418"/>
      </w:pPr>
      <w:r>
        <w:t xml:space="preserve">Pathos, 3.2 Risposta, 3.3. Diastasi, 3.4. </w:t>
      </w:r>
      <w:proofErr w:type="spellStart"/>
      <w:r>
        <w:t>Coaffezione</w:t>
      </w:r>
      <w:proofErr w:type="spellEnd"/>
      <w:r>
        <w:t xml:space="preserve"> e corrispondenza</w:t>
      </w:r>
    </w:p>
    <w:p w14:paraId="70BDD795" w14:textId="5098C929" w:rsidR="00F215FD" w:rsidRDefault="00F215FD" w:rsidP="00F215FD">
      <w:pPr>
        <w:pStyle w:val="Default"/>
        <w:numPr>
          <w:ilvl w:val="0"/>
          <w:numId w:val="7"/>
        </w:numPr>
        <w:ind w:left="993"/>
      </w:pPr>
      <w:r>
        <w:t>Il patico e l’etico alla luce di una logica della risposta</w:t>
      </w:r>
    </w:p>
    <w:p w14:paraId="106A16FE" w14:textId="2CC4D2C3" w:rsidR="00F215FD" w:rsidRDefault="00F215FD" w:rsidP="00102818">
      <w:pPr>
        <w:pStyle w:val="Default"/>
        <w:numPr>
          <w:ilvl w:val="1"/>
          <w:numId w:val="7"/>
        </w:numPr>
        <w:ind w:left="993" w:hanging="7"/>
        <w:jc w:val="both"/>
      </w:pPr>
      <w:r>
        <w:t>Inevitabilità, 4.2. Caratteri di sollecitazione, 4.3. Affetti e appelli, 4.4. Dare risposta e rifiutarsi di rispondere</w:t>
      </w:r>
    </w:p>
    <w:p w14:paraId="15D66081" w14:textId="4DDD08B1" w:rsidR="00F215FD" w:rsidRDefault="00F215FD" w:rsidP="00F215FD">
      <w:pPr>
        <w:pStyle w:val="Default"/>
        <w:numPr>
          <w:ilvl w:val="0"/>
          <w:numId w:val="7"/>
        </w:numPr>
        <w:ind w:left="993"/>
      </w:pPr>
      <w:r>
        <w:t>L’ethos dei sensi</w:t>
      </w:r>
    </w:p>
    <w:p w14:paraId="3ABDE1AD" w14:textId="5B90B861" w:rsidR="00242063" w:rsidRPr="00A72E24" w:rsidRDefault="00A72E24" w:rsidP="00A72E24">
      <w:pPr>
        <w:pStyle w:val="Default"/>
        <w:numPr>
          <w:ilvl w:val="0"/>
          <w:numId w:val="7"/>
        </w:numPr>
        <w:ind w:left="993"/>
      </w:pPr>
      <w:r>
        <w:t>Principi guida di una fenomenologia responsiva dell’estraneo</w:t>
      </w:r>
    </w:p>
    <w:sectPr w:rsidR="00242063" w:rsidRPr="00A72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B9A"/>
    <w:multiLevelType w:val="hybridMultilevel"/>
    <w:tmpl w:val="35BE2778"/>
    <w:lvl w:ilvl="0" w:tplc="AC142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F3AD4"/>
    <w:multiLevelType w:val="hybridMultilevel"/>
    <w:tmpl w:val="8E98D246"/>
    <w:lvl w:ilvl="0" w:tplc="AC142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078C0"/>
    <w:multiLevelType w:val="hybridMultilevel"/>
    <w:tmpl w:val="40AA33E6"/>
    <w:lvl w:ilvl="0" w:tplc="AC142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CF6A38"/>
    <w:multiLevelType w:val="hybridMultilevel"/>
    <w:tmpl w:val="4D38B68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04F4D09"/>
    <w:multiLevelType w:val="hybridMultilevel"/>
    <w:tmpl w:val="440CE032"/>
    <w:lvl w:ilvl="0" w:tplc="5EBA9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E8630E"/>
    <w:multiLevelType w:val="hybridMultilevel"/>
    <w:tmpl w:val="B01A7ED4"/>
    <w:lvl w:ilvl="0" w:tplc="AC1426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7211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533741">
    <w:abstractNumId w:val="4"/>
  </w:num>
  <w:num w:numId="2" w16cid:durableId="766848875">
    <w:abstractNumId w:val="1"/>
  </w:num>
  <w:num w:numId="3" w16cid:durableId="1238319307">
    <w:abstractNumId w:val="5"/>
  </w:num>
  <w:num w:numId="4" w16cid:durableId="2065912560">
    <w:abstractNumId w:val="0"/>
  </w:num>
  <w:num w:numId="5" w16cid:durableId="1618028440">
    <w:abstractNumId w:val="2"/>
  </w:num>
  <w:num w:numId="6" w16cid:durableId="51584461">
    <w:abstractNumId w:val="3"/>
  </w:num>
  <w:num w:numId="7" w16cid:durableId="1724021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CE"/>
    <w:rsid w:val="00102818"/>
    <w:rsid w:val="00190792"/>
    <w:rsid w:val="00242063"/>
    <w:rsid w:val="005F61C8"/>
    <w:rsid w:val="008575CE"/>
    <w:rsid w:val="0093780B"/>
    <w:rsid w:val="00A72E24"/>
    <w:rsid w:val="00F2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36C5"/>
  <w15:chartTrackingRefBased/>
  <w15:docId w15:val="{5264D200-225F-4913-82A8-CEB0A94C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7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Baptist</dc:creator>
  <cp:keywords/>
  <dc:description/>
  <cp:lastModifiedBy>Gabriella Baptist</cp:lastModifiedBy>
  <cp:revision>3</cp:revision>
  <dcterms:created xsi:type="dcterms:W3CDTF">2023-03-08T09:30:00Z</dcterms:created>
  <dcterms:modified xsi:type="dcterms:W3CDTF">2023-03-11T09:56:00Z</dcterms:modified>
</cp:coreProperties>
</file>