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88BE" w14:textId="3091AB78" w:rsidR="00D148C5" w:rsidRPr="00D148C5" w:rsidRDefault="00D148C5" w:rsidP="001724DF">
      <w:pPr>
        <w:spacing w:after="600"/>
        <w:jc w:val="center"/>
        <w:rPr>
          <w:rFonts w:ascii="Garamond" w:hAnsi="Garamond"/>
          <w:sz w:val="44"/>
          <w:szCs w:val="44"/>
          <w:lang w:val="en-GB"/>
        </w:rPr>
      </w:pPr>
      <w:r w:rsidRPr="00D148C5">
        <w:rPr>
          <w:rFonts w:ascii="Garamond" w:hAnsi="Garamond"/>
          <w:sz w:val="44"/>
          <w:szCs w:val="44"/>
          <w:lang w:val="en-GB"/>
        </w:rPr>
        <w:t xml:space="preserve">Seminar on </w:t>
      </w:r>
      <w:r w:rsidR="003134ED" w:rsidRPr="003134ED">
        <w:rPr>
          <w:rFonts w:ascii="Garamond" w:hAnsi="Garamond"/>
          <w:sz w:val="44"/>
          <w:szCs w:val="44"/>
          <w:lang w:val="en-GB"/>
        </w:rPr>
        <w:br/>
      </w:r>
      <w:r w:rsidR="001724DF" w:rsidRPr="003134ED">
        <w:rPr>
          <w:rFonts w:ascii="Garamond" w:hAnsi="Garamond"/>
          <w:sz w:val="44"/>
          <w:szCs w:val="44"/>
          <w:lang w:val="en-GB"/>
        </w:rPr>
        <w:t xml:space="preserve">Policy </w:t>
      </w:r>
      <w:r w:rsidRPr="00D148C5">
        <w:rPr>
          <w:rFonts w:ascii="Garamond" w:hAnsi="Garamond"/>
          <w:sz w:val="44"/>
          <w:szCs w:val="44"/>
          <w:lang w:val="en-GB"/>
        </w:rPr>
        <w:t xml:space="preserve">Analysis and </w:t>
      </w:r>
      <w:r w:rsidR="001724DF" w:rsidRPr="003134ED">
        <w:rPr>
          <w:rFonts w:ascii="Garamond" w:hAnsi="Garamond"/>
          <w:sz w:val="44"/>
          <w:szCs w:val="44"/>
          <w:lang w:val="en-GB"/>
        </w:rPr>
        <w:t>Planning</w:t>
      </w:r>
    </w:p>
    <w:p w14:paraId="7429D93F" w14:textId="77777777" w:rsidR="00E7295C" w:rsidRDefault="00D148C5" w:rsidP="003134ED">
      <w:pPr>
        <w:spacing w:after="120" w:line="20" w:lineRule="atLeast"/>
        <w:rPr>
          <w:rFonts w:ascii="Garamond" w:hAnsi="Garamond"/>
          <w:b/>
          <w:bCs/>
          <w:sz w:val="24"/>
          <w:szCs w:val="24"/>
          <w:lang w:val="en-GB"/>
        </w:rPr>
      </w:pPr>
      <w:r w:rsidRPr="00D148C5">
        <w:rPr>
          <w:rFonts w:ascii="Garamond" w:hAnsi="Garamond"/>
          <w:b/>
          <w:bCs/>
          <w:sz w:val="24"/>
          <w:szCs w:val="24"/>
          <w:lang w:val="en-GB"/>
        </w:rPr>
        <w:t>Overview</w:t>
      </w:r>
    </w:p>
    <w:p w14:paraId="27AB6F2D" w14:textId="77777777" w:rsidR="00323027" w:rsidRDefault="00D148C5" w:rsidP="003134ED">
      <w:pPr>
        <w:spacing w:after="0" w:line="20" w:lineRule="atLeast"/>
        <w:jc w:val="both"/>
        <w:rPr>
          <w:rFonts w:ascii="Garamond" w:hAnsi="Garamond"/>
          <w:sz w:val="24"/>
          <w:szCs w:val="24"/>
          <w:lang w:val="en-GB"/>
        </w:rPr>
      </w:pPr>
      <w:r w:rsidRPr="00D148C5">
        <w:rPr>
          <w:rFonts w:ascii="Garamond" w:hAnsi="Garamond"/>
          <w:sz w:val="24"/>
          <w:szCs w:val="24"/>
          <w:lang w:val="en-GB"/>
        </w:rPr>
        <w:t xml:space="preserve">The National Recovery and Resilience Plan (PNRR), along with certain regulatory steps approved by the Italian government, has established privileged channels for recruiting PhD holders, especially in STEM disciplines (Science, Technology, Engineering, and Mathematics), into public administrations. Prestigious institutes like SVIMEZ have underscored a critical shortage of highly skilled technical staff in these administrations, a gap that jeopardizes the feasibility of both current and future national </w:t>
      </w:r>
      <w:r w:rsidR="00323027">
        <w:rPr>
          <w:rFonts w:ascii="Garamond" w:hAnsi="Garamond"/>
          <w:sz w:val="24"/>
          <w:szCs w:val="24"/>
          <w:lang w:val="en-GB"/>
        </w:rPr>
        <w:t>recovery</w:t>
      </w:r>
      <w:r w:rsidRPr="00D148C5">
        <w:rPr>
          <w:rFonts w:ascii="Garamond" w:hAnsi="Garamond"/>
          <w:sz w:val="24"/>
          <w:szCs w:val="24"/>
          <w:lang w:val="en-GB"/>
        </w:rPr>
        <w:t xml:space="preserve"> projects under the PNRR. </w:t>
      </w:r>
    </w:p>
    <w:p w14:paraId="3CBDA715" w14:textId="3C306550" w:rsidR="00D148C5" w:rsidRPr="00D148C5" w:rsidRDefault="00D148C5" w:rsidP="003134ED">
      <w:pPr>
        <w:spacing w:after="0" w:line="20" w:lineRule="atLeast"/>
        <w:jc w:val="both"/>
        <w:rPr>
          <w:rFonts w:ascii="Garamond" w:hAnsi="Garamond"/>
          <w:sz w:val="24"/>
          <w:szCs w:val="24"/>
          <w:lang w:val="en-GB"/>
        </w:rPr>
      </w:pPr>
      <w:r w:rsidRPr="00D148C5">
        <w:rPr>
          <w:rFonts w:ascii="Garamond" w:hAnsi="Garamond"/>
          <w:sz w:val="24"/>
          <w:szCs w:val="24"/>
          <w:lang w:val="en-GB"/>
        </w:rPr>
        <w:t>The demand for STEM PhDs, engaged on multi-year contracts to manage and report on PNRR projects, is particularly high.</w:t>
      </w:r>
    </w:p>
    <w:p w14:paraId="52BFA419" w14:textId="606C4C53" w:rsidR="00D148C5" w:rsidRPr="00D148C5" w:rsidRDefault="00D148C5" w:rsidP="003134ED">
      <w:pPr>
        <w:spacing w:after="0" w:line="20" w:lineRule="atLeast"/>
        <w:jc w:val="both"/>
        <w:rPr>
          <w:rFonts w:ascii="Garamond" w:hAnsi="Garamond"/>
          <w:sz w:val="24"/>
          <w:szCs w:val="24"/>
          <w:lang w:val="en-GB"/>
        </w:rPr>
      </w:pPr>
      <w:r w:rsidRPr="00D148C5">
        <w:rPr>
          <w:rFonts w:ascii="Garamond" w:hAnsi="Garamond"/>
          <w:sz w:val="24"/>
          <w:szCs w:val="24"/>
          <w:lang w:val="en-GB"/>
        </w:rPr>
        <w:t>Recruited PhDs will undertake significant roles in shaping and implementing public interventions and public policies within their respective entities. However, these roles demand an understanding of public administration structures and operations, as well as expertise in key concepts and methodologies for the design, execution, and analysis of public interventions.</w:t>
      </w:r>
    </w:p>
    <w:p w14:paraId="3DC0D431" w14:textId="77777777" w:rsidR="00E7295C" w:rsidRDefault="00E7295C" w:rsidP="001724DF">
      <w:pPr>
        <w:spacing w:after="0" w:line="20" w:lineRule="atLeast"/>
        <w:jc w:val="both"/>
        <w:rPr>
          <w:rFonts w:ascii="Garamond" w:hAnsi="Garamond"/>
          <w:b/>
          <w:bCs/>
          <w:sz w:val="24"/>
          <w:szCs w:val="24"/>
          <w:lang w:val="en-GB"/>
        </w:rPr>
      </w:pPr>
    </w:p>
    <w:p w14:paraId="2C294B41" w14:textId="77777777" w:rsidR="00E7295C" w:rsidRDefault="00D148C5" w:rsidP="00E7295C">
      <w:pPr>
        <w:spacing w:after="120" w:line="20" w:lineRule="atLeast"/>
        <w:rPr>
          <w:rFonts w:ascii="Garamond" w:hAnsi="Garamond"/>
          <w:b/>
          <w:bCs/>
          <w:sz w:val="24"/>
          <w:szCs w:val="24"/>
          <w:lang w:val="en-GB"/>
        </w:rPr>
      </w:pPr>
      <w:r w:rsidRPr="00D148C5">
        <w:rPr>
          <w:rFonts w:ascii="Garamond" w:hAnsi="Garamond"/>
          <w:b/>
          <w:bCs/>
          <w:sz w:val="24"/>
          <w:szCs w:val="24"/>
          <w:lang w:val="en-GB"/>
        </w:rPr>
        <w:t>Challenges and Need for Additional Training</w:t>
      </w:r>
    </w:p>
    <w:p w14:paraId="1D073A43" w14:textId="4738C1B2" w:rsidR="00D148C5" w:rsidRPr="00D148C5" w:rsidRDefault="00D148C5" w:rsidP="001724DF">
      <w:pPr>
        <w:spacing w:after="0" w:line="20" w:lineRule="atLeast"/>
        <w:jc w:val="both"/>
        <w:rPr>
          <w:rFonts w:ascii="Garamond" w:hAnsi="Garamond"/>
          <w:b/>
          <w:bCs/>
          <w:sz w:val="24"/>
          <w:szCs w:val="24"/>
          <w:lang w:val="en-GB"/>
        </w:rPr>
      </w:pPr>
      <w:r w:rsidRPr="00D148C5">
        <w:rPr>
          <w:rFonts w:ascii="Garamond" w:hAnsi="Garamond"/>
          <w:sz w:val="24"/>
          <w:szCs w:val="24"/>
          <w:lang w:val="en-GB"/>
        </w:rPr>
        <w:t>The current technical knowledge imparted by universities, except for notable institutions like the Polytechnic University of Milan and Turin, falls short in public policy design and implementation, where political decision-makers and various stakeholders play crucial roles. This complexity exceeds the bounds of standard technical design. STEM PhDs, typically accustomed to technical-scientific rationality, find the logic and dynamics of public policy implementation markedly different.</w:t>
      </w:r>
    </w:p>
    <w:p w14:paraId="19F7F5BA" w14:textId="77777777" w:rsidR="00E7295C" w:rsidRDefault="00E7295C" w:rsidP="001724DF">
      <w:pPr>
        <w:spacing w:after="0" w:line="20" w:lineRule="atLeast"/>
        <w:jc w:val="both"/>
        <w:rPr>
          <w:rFonts w:ascii="Garamond" w:hAnsi="Garamond"/>
          <w:b/>
          <w:bCs/>
          <w:sz w:val="24"/>
          <w:szCs w:val="24"/>
          <w:lang w:val="en-GB"/>
        </w:rPr>
      </w:pPr>
    </w:p>
    <w:p w14:paraId="2D28AC97" w14:textId="0C71F606" w:rsidR="00E7295C" w:rsidRDefault="00D148C5" w:rsidP="00E7295C">
      <w:pPr>
        <w:spacing w:after="120" w:line="20" w:lineRule="atLeast"/>
        <w:rPr>
          <w:rFonts w:ascii="Garamond" w:hAnsi="Garamond"/>
          <w:sz w:val="24"/>
          <w:szCs w:val="24"/>
          <w:lang w:val="en-GB"/>
        </w:rPr>
      </w:pPr>
      <w:r w:rsidRPr="00D148C5">
        <w:rPr>
          <w:rFonts w:ascii="Garamond" w:hAnsi="Garamond"/>
          <w:b/>
          <w:bCs/>
          <w:sz w:val="24"/>
          <w:szCs w:val="24"/>
          <w:lang w:val="en-GB"/>
        </w:rPr>
        <w:t>Seminar Proposal</w:t>
      </w:r>
    </w:p>
    <w:p w14:paraId="3952D463" w14:textId="10B28F1B" w:rsidR="00D148C5" w:rsidRPr="00D148C5" w:rsidRDefault="00D148C5" w:rsidP="001724DF">
      <w:pPr>
        <w:spacing w:after="0" w:line="20" w:lineRule="atLeast"/>
        <w:jc w:val="both"/>
        <w:rPr>
          <w:rFonts w:ascii="Garamond" w:hAnsi="Garamond"/>
          <w:b/>
          <w:bCs/>
          <w:sz w:val="24"/>
          <w:szCs w:val="24"/>
          <w:lang w:val="en-GB"/>
        </w:rPr>
      </w:pPr>
      <w:r w:rsidRPr="00D148C5">
        <w:rPr>
          <w:rFonts w:ascii="Garamond" w:hAnsi="Garamond"/>
          <w:sz w:val="24"/>
          <w:szCs w:val="24"/>
          <w:lang w:val="en-GB"/>
        </w:rPr>
        <w:t>To address these gaps, a specialized seminar on the analysis and design of public interventions is proposed, primarily targeting STEM PhD students but open to others interested. The seminar aims to equip attendees with essential skills for effective engagement in public entities or in cooperation with them, and to contribute to the accurate design of policies and public interventions.</w:t>
      </w:r>
    </w:p>
    <w:p w14:paraId="413F2FD1" w14:textId="77777777" w:rsidR="00E7295C" w:rsidRDefault="00E7295C" w:rsidP="00E7295C">
      <w:pPr>
        <w:spacing w:after="0" w:line="20" w:lineRule="atLeast"/>
        <w:rPr>
          <w:rFonts w:ascii="Garamond" w:hAnsi="Garamond"/>
          <w:b/>
          <w:bCs/>
          <w:sz w:val="24"/>
          <w:szCs w:val="24"/>
          <w:lang w:val="en-GB"/>
        </w:rPr>
      </w:pPr>
    </w:p>
    <w:p w14:paraId="431B5A84" w14:textId="0B6C5E83" w:rsidR="00E7295C" w:rsidRDefault="00D148C5" w:rsidP="00E7295C">
      <w:pPr>
        <w:spacing w:after="120" w:line="20" w:lineRule="atLeast"/>
        <w:rPr>
          <w:rFonts w:ascii="Garamond" w:hAnsi="Garamond"/>
          <w:sz w:val="24"/>
          <w:szCs w:val="24"/>
          <w:lang w:val="en-GB"/>
        </w:rPr>
      </w:pPr>
      <w:r w:rsidRPr="00D148C5">
        <w:rPr>
          <w:rFonts w:ascii="Garamond" w:hAnsi="Garamond"/>
          <w:b/>
          <w:bCs/>
          <w:sz w:val="24"/>
          <w:szCs w:val="24"/>
          <w:lang w:val="en-GB"/>
        </w:rPr>
        <w:t>Seminar Structure</w:t>
      </w:r>
    </w:p>
    <w:p w14:paraId="39AAAEB6" w14:textId="274CA9D0" w:rsidR="00D148C5" w:rsidRPr="00E7295C" w:rsidRDefault="00D148C5" w:rsidP="00E7295C">
      <w:pPr>
        <w:spacing w:after="0" w:line="20" w:lineRule="atLeast"/>
        <w:rPr>
          <w:rFonts w:ascii="Garamond" w:hAnsi="Garamond"/>
          <w:b/>
          <w:bCs/>
          <w:sz w:val="24"/>
          <w:szCs w:val="24"/>
          <w:lang w:val="en-GB"/>
        </w:rPr>
      </w:pPr>
      <w:r w:rsidRPr="00D148C5">
        <w:rPr>
          <w:rFonts w:ascii="Garamond" w:hAnsi="Garamond"/>
          <w:sz w:val="24"/>
          <w:szCs w:val="24"/>
          <w:lang w:val="en-GB"/>
        </w:rPr>
        <w:t>The seminar is divided into three parts:</w:t>
      </w:r>
    </w:p>
    <w:p w14:paraId="7A53F1F5" w14:textId="77777777" w:rsidR="00E7295C" w:rsidRPr="00D148C5" w:rsidRDefault="00E7295C" w:rsidP="00E7295C">
      <w:pPr>
        <w:spacing w:after="0" w:line="20" w:lineRule="atLeast"/>
        <w:rPr>
          <w:rFonts w:ascii="Garamond" w:hAnsi="Garamond"/>
          <w:b/>
          <w:bCs/>
          <w:sz w:val="24"/>
          <w:szCs w:val="24"/>
          <w:lang w:val="en-GB"/>
        </w:rPr>
      </w:pPr>
    </w:p>
    <w:p w14:paraId="63FD404D" w14:textId="77777777" w:rsidR="00D148C5" w:rsidRPr="00D148C5" w:rsidRDefault="00D148C5" w:rsidP="001724DF">
      <w:pPr>
        <w:numPr>
          <w:ilvl w:val="0"/>
          <w:numId w:val="1"/>
        </w:numPr>
        <w:spacing w:after="0" w:line="20" w:lineRule="atLeast"/>
        <w:jc w:val="both"/>
        <w:rPr>
          <w:rFonts w:ascii="Garamond" w:hAnsi="Garamond"/>
          <w:sz w:val="24"/>
          <w:szCs w:val="24"/>
        </w:rPr>
      </w:pPr>
      <w:proofErr w:type="spellStart"/>
      <w:r w:rsidRPr="00D148C5">
        <w:rPr>
          <w:rFonts w:ascii="Garamond" w:hAnsi="Garamond"/>
          <w:sz w:val="24"/>
          <w:szCs w:val="24"/>
        </w:rPr>
        <w:t>Introduction</w:t>
      </w:r>
      <w:proofErr w:type="spellEnd"/>
      <w:r w:rsidRPr="00D148C5">
        <w:rPr>
          <w:rFonts w:ascii="Garamond" w:hAnsi="Garamond"/>
          <w:sz w:val="24"/>
          <w:szCs w:val="24"/>
        </w:rPr>
        <w:t xml:space="preserve"> to Public </w:t>
      </w:r>
      <w:proofErr w:type="spellStart"/>
      <w:r w:rsidRPr="00D148C5">
        <w:rPr>
          <w:rFonts w:ascii="Garamond" w:hAnsi="Garamond"/>
          <w:sz w:val="24"/>
          <w:szCs w:val="24"/>
        </w:rPr>
        <w:t>Administrations</w:t>
      </w:r>
      <w:proofErr w:type="spellEnd"/>
      <w:r w:rsidRPr="00D148C5">
        <w:rPr>
          <w:rFonts w:ascii="Garamond" w:hAnsi="Garamond"/>
          <w:sz w:val="24"/>
          <w:szCs w:val="24"/>
        </w:rPr>
        <w:t>:</w:t>
      </w:r>
    </w:p>
    <w:p w14:paraId="0598AF0E" w14:textId="77777777" w:rsidR="00D148C5" w:rsidRPr="00D148C5" w:rsidRDefault="00D148C5" w:rsidP="001724DF">
      <w:pPr>
        <w:numPr>
          <w:ilvl w:val="1"/>
          <w:numId w:val="1"/>
        </w:numPr>
        <w:spacing w:after="0" w:line="20" w:lineRule="atLeast"/>
        <w:jc w:val="both"/>
        <w:rPr>
          <w:rFonts w:ascii="Garamond" w:hAnsi="Garamond"/>
          <w:sz w:val="24"/>
          <w:szCs w:val="24"/>
          <w:lang w:val="en-GB"/>
        </w:rPr>
      </w:pPr>
      <w:r w:rsidRPr="00D148C5">
        <w:rPr>
          <w:rFonts w:ascii="Garamond" w:hAnsi="Garamond"/>
          <w:sz w:val="24"/>
          <w:szCs w:val="24"/>
          <w:lang w:val="en-GB"/>
        </w:rPr>
        <w:t>Structure, tasks, and main activities of public administrations.</w:t>
      </w:r>
    </w:p>
    <w:p w14:paraId="4D8060D6" w14:textId="77777777" w:rsidR="00D148C5" w:rsidRPr="00D148C5" w:rsidRDefault="00D148C5" w:rsidP="001724DF">
      <w:pPr>
        <w:numPr>
          <w:ilvl w:val="1"/>
          <w:numId w:val="1"/>
        </w:numPr>
        <w:spacing w:after="0" w:line="20" w:lineRule="atLeast"/>
        <w:jc w:val="both"/>
        <w:rPr>
          <w:rFonts w:ascii="Garamond" w:hAnsi="Garamond"/>
          <w:sz w:val="24"/>
          <w:szCs w:val="24"/>
          <w:lang w:val="en-GB"/>
        </w:rPr>
      </w:pPr>
      <w:r w:rsidRPr="00D148C5">
        <w:rPr>
          <w:rFonts w:ascii="Garamond" w:hAnsi="Garamond"/>
          <w:sz w:val="24"/>
          <w:szCs w:val="24"/>
          <w:lang w:val="en-GB"/>
        </w:rPr>
        <w:t>Detailed understanding of public interventions and policies, including tools and involved actors.</w:t>
      </w:r>
    </w:p>
    <w:p w14:paraId="510FC6C9" w14:textId="77777777" w:rsidR="00D148C5" w:rsidRPr="00D148C5" w:rsidRDefault="00D148C5" w:rsidP="001724DF">
      <w:pPr>
        <w:numPr>
          <w:ilvl w:val="0"/>
          <w:numId w:val="1"/>
        </w:numPr>
        <w:spacing w:after="0" w:line="20" w:lineRule="atLeast"/>
        <w:jc w:val="both"/>
        <w:rPr>
          <w:rFonts w:ascii="Garamond" w:hAnsi="Garamond"/>
          <w:sz w:val="24"/>
          <w:szCs w:val="24"/>
        </w:rPr>
      </w:pPr>
      <w:proofErr w:type="spellStart"/>
      <w:r w:rsidRPr="00D148C5">
        <w:rPr>
          <w:rFonts w:ascii="Garamond" w:hAnsi="Garamond"/>
          <w:sz w:val="24"/>
          <w:szCs w:val="24"/>
        </w:rPr>
        <w:t>Methodologies</w:t>
      </w:r>
      <w:proofErr w:type="spellEnd"/>
      <w:r w:rsidRPr="00D148C5">
        <w:rPr>
          <w:rFonts w:ascii="Garamond" w:hAnsi="Garamond"/>
          <w:sz w:val="24"/>
          <w:szCs w:val="24"/>
        </w:rPr>
        <w:t xml:space="preserve"> and Case Studies:</w:t>
      </w:r>
    </w:p>
    <w:p w14:paraId="6549ED13" w14:textId="77777777" w:rsidR="00D148C5" w:rsidRPr="00D148C5" w:rsidRDefault="00D148C5" w:rsidP="001724DF">
      <w:pPr>
        <w:numPr>
          <w:ilvl w:val="1"/>
          <w:numId w:val="1"/>
        </w:numPr>
        <w:spacing w:after="0" w:line="20" w:lineRule="atLeast"/>
        <w:jc w:val="both"/>
        <w:rPr>
          <w:rFonts w:ascii="Garamond" w:hAnsi="Garamond"/>
          <w:sz w:val="24"/>
          <w:szCs w:val="24"/>
          <w:lang w:val="en-GB"/>
        </w:rPr>
      </w:pPr>
      <w:r w:rsidRPr="00D148C5">
        <w:rPr>
          <w:rFonts w:ascii="Garamond" w:hAnsi="Garamond"/>
          <w:sz w:val="24"/>
          <w:szCs w:val="24"/>
          <w:lang w:val="en-GB"/>
        </w:rPr>
        <w:t>Methodologies for policy problem analysis and public intervention design.</w:t>
      </w:r>
    </w:p>
    <w:p w14:paraId="6018ECDC" w14:textId="77777777" w:rsidR="00D148C5" w:rsidRPr="00D148C5" w:rsidRDefault="00D148C5" w:rsidP="001724DF">
      <w:pPr>
        <w:numPr>
          <w:ilvl w:val="1"/>
          <w:numId w:val="1"/>
        </w:numPr>
        <w:spacing w:after="0" w:line="20" w:lineRule="atLeast"/>
        <w:jc w:val="both"/>
        <w:rPr>
          <w:rFonts w:ascii="Garamond" w:hAnsi="Garamond"/>
          <w:sz w:val="24"/>
          <w:szCs w:val="24"/>
          <w:lang w:val="en-GB"/>
        </w:rPr>
      </w:pPr>
      <w:r w:rsidRPr="00D148C5">
        <w:rPr>
          <w:rFonts w:ascii="Garamond" w:hAnsi="Garamond"/>
          <w:sz w:val="24"/>
          <w:szCs w:val="24"/>
          <w:lang w:val="en-GB"/>
        </w:rPr>
        <w:t>Examples in network analysis, stakeholder analysis, and system dynamics.</w:t>
      </w:r>
    </w:p>
    <w:p w14:paraId="37439089" w14:textId="77777777" w:rsidR="00D148C5" w:rsidRPr="00D148C5" w:rsidRDefault="00D148C5" w:rsidP="001724DF">
      <w:pPr>
        <w:numPr>
          <w:ilvl w:val="1"/>
          <w:numId w:val="1"/>
        </w:numPr>
        <w:spacing w:after="0" w:line="20" w:lineRule="atLeast"/>
        <w:jc w:val="both"/>
        <w:rPr>
          <w:rFonts w:ascii="Garamond" w:hAnsi="Garamond"/>
          <w:sz w:val="24"/>
          <w:szCs w:val="24"/>
          <w:lang w:val="en-GB"/>
        </w:rPr>
      </w:pPr>
      <w:r w:rsidRPr="00D148C5">
        <w:rPr>
          <w:rFonts w:ascii="Garamond" w:hAnsi="Garamond"/>
          <w:sz w:val="24"/>
          <w:szCs w:val="24"/>
          <w:lang w:val="en-GB"/>
        </w:rPr>
        <w:t>Real case studies and experiences, possibly featuring testimonies from local administrators and technicians.</w:t>
      </w:r>
    </w:p>
    <w:p w14:paraId="360C9EBA" w14:textId="77777777" w:rsidR="00D148C5" w:rsidRPr="00D148C5" w:rsidRDefault="00D148C5" w:rsidP="001724DF">
      <w:pPr>
        <w:numPr>
          <w:ilvl w:val="0"/>
          <w:numId w:val="1"/>
        </w:numPr>
        <w:spacing w:after="0" w:line="20" w:lineRule="atLeast"/>
        <w:jc w:val="both"/>
        <w:rPr>
          <w:rFonts w:ascii="Garamond" w:hAnsi="Garamond"/>
          <w:sz w:val="24"/>
          <w:szCs w:val="24"/>
          <w:lang w:val="en-GB"/>
        </w:rPr>
      </w:pPr>
      <w:r w:rsidRPr="00D148C5">
        <w:rPr>
          <w:rFonts w:ascii="Garamond" w:hAnsi="Garamond"/>
          <w:sz w:val="24"/>
          <w:szCs w:val="24"/>
          <w:lang w:val="en-GB"/>
        </w:rPr>
        <w:t>Artificial Intelligence in Public Sector:</w:t>
      </w:r>
    </w:p>
    <w:p w14:paraId="1D321FF0" w14:textId="77777777" w:rsidR="00D148C5" w:rsidRPr="00D148C5" w:rsidRDefault="00D148C5" w:rsidP="001724DF">
      <w:pPr>
        <w:numPr>
          <w:ilvl w:val="1"/>
          <w:numId w:val="1"/>
        </w:numPr>
        <w:spacing w:after="0" w:line="20" w:lineRule="atLeast"/>
        <w:jc w:val="both"/>
        <w:rPr>
          <w:rFonts w:ascii="Garamond" w:hAnsi="Garamond"/>
          <w:sz w:val="24"/>
          <w:szCs w:val="24"/>
          <w:lang w:val="en-GB"/>
        </w:rPr>
      </w:pPr>
      <w:r w:rsidRPr="00D148C5">
        <w:rPr>
          <w:rFonts w:ascii="Garamond" w:hAnsi="Garamond"/>
          <w:sz w:val="24"/>
          <w:szCs w:val="24"/>
          <w:lang w:val="en-GB"/>
        </w:rPr>
        <w:t>Exploring the role of AI in reorganizing public administrations.</w:t>
      </w:r>
    </w:p>
    <w:p w14:paraId="26FFEFEA" w14:textId="77777777" w:rsidR="00D148C5" w:rsidRPr="00D148C5" w:rsidRDefault="00D148C5" w:rsidP="001724DF">
      <w:pPr>
        <w:numPr>
          <w:ilvl w:val="1"/>
          <w:numId w:val="1"/>
        </w:numPr>
        <w:spacing w:after="0" w:line="20" w:lineRule="atLeast"/>
        <w:jc w:val="both"/>
        <w:rPr>
          <w:rFonts w:ascii="Garamond" w:hAnsi="Garamond"/>
          <w:sz w:val="24"/>
          <w:szCs w:val="24"/>
          <w:lang w:val="en-GB"/>
        </w:rPr>
      </w:pPr>
      <w:r w:rsidRPr="00D148C5">
        <w:rPr>
          <w:rFonts w:ascii="Garamond" w:hAnsi="Garamond"/>
          <w:sz w:val="24"/>
          <w:szCs w:val="24"/>
          <w:lang w:val="en-GB"/>
        </w:rPr>
        <w:t>Opportunities for enhancing and modernizing public services.</w:t>
      </w:r>
    </w:p>
    <w:p w14:paraId="30997D36" w14:textId="77777777" w:rsidR="00E7295C" w:rsidRPr="00323027" w:rsidRDefault="00E7295C" w:rsidP="001724DF">
      <w:pPr>
        <w:spacing w:after="0" w:line="20" w:lineRule="atLeast"/>
        <w:jc w:val="both"/>
        <w:rPr>
          <w:rFonts w:ascii="Garamond" w:hAnsi="Garamond"/>
          <w:b/>
          <w:bCs/>
          <w:sz w:val="24"/>
          <w:szCs w:val="24"/>
          <w:lang w:val="en-GB"/>
        </w:rPr>
      </w:pPr>
    </w:p>
    <w:p w14:paraId="4E199CB2" w14:textId="77777777" w:rsidR="007E2DF0" w:rsidRDefault="007E2DF0" w:rsidP="00E7295C">
      <w:pPr>
        <w:spacing w:after="120" w:line="20" w:lineRule="atLeast"/>
        <w:rPr>
          <w:rFonts w:ascii="Garamond" w:hAnsi="Garamond"/>
          <w:b/>
          <w:bCs/>
          <w:sz w:val="24"/>
          <w:szCs w:val="24"/>
          <w:lang w:val="en-GB"/>
        </w:rPr>
      </w:pPr>
    </w:p>
    <w:p w14:paraId="466C644B" w14:textId="0AC54CA2" w:rsidR="00E7295C" w:rsidRPr="00D148C5" w:rsidRDefault="00D148C5" w:rsidP="00E7295C">
      <w:pPr>
        <w:spacing w:after="120" w:line="20" w:lineRule="atLeast"/>
        <w:rPr>
          <w:rFonts w:ascii="Garamond" w:hAnsi="Garamond"/>
          <w:b/>
          <w:bCs/>
          <w:sz w:val="24"/>
          <w:szCs w:val="24"/>
        </w:rPr>
      </w:pPr>
      <w:r w:rsidRPr="00D148C5">
        <w:rPr>
          <w:rFonts w:ascii="Garamond" w:hAnsi="Garamond"/>
          <w:b/>
          <w:bCs/>
          <w:sz w:val="24"/>
          <w:szCs w:val="24"/>
          <w:lang w:val="en-GB"/>
        </w:rPr>
        <w:lastRenderedPageBreak/>
        <w:t>Logistics</w:t>
      </w:r>
      <w:r w:rsidRPr="00D148C5">
        <w:rPr>
          <w:rFonts w:ascii="Garamond" w:hAnsi="Garamond"/>
          <w:b/>
          <w:bCs/>
          <w:sz w:val="24"/>
          <w:szCs w:val="24"/>
        </w:rPr>
        <w:t xml:space="preserve"> and </w:t>
      </w:r>
      <w:proofErr w:type="spellStart"/>
      <w:r w:rsidRPr="00D148C5">
        <w:rPr>
          <w:rFonts w:ascii="Garamond" w:hAnsi="Garamond"/>
          <w:b/>
          <w:bCs/>
          <w:sz w:val="24"/>
          <w:szCs w:val="24"/>
        </w:rPr>
        <w:t>Requirements</w:t>
      </w:r>
      <w:proofErr w:type="spellEnd"/>
    </w:p>
    <w:p w14:paraId="77531211" w14:textId="77777777" w:rsidR="00D148C5" w:rsidRPr="00D148C5" w:rsidRDefault="00D148C5" w:rsidP="003134ED">
      <w:pPr>
        <w:numPr>
          <w:ilvl w:val="0"/>
          <w:numId w:val="2"/>
        </w:numPr>
        <w:spacing w:after="0" w:line="20" w:lineRule="atLeast"/>
        <w:jc w:val="both"/>
        <w:rPr>
          <w:rFonts w:ascii="Garamond" w:hAnsi="Garamond"/>
          <w:sz w:val="24"/>
          <w:szCs w:val="24"/>
          <w:lang w:val="en-GB"/>
        </w:rPr>
      </w:pPr>
      <w:r w:rsidRPr="00D148C5">
        <w:rPr>
          <w:rFonts w:ascii="Garamond" w:hAnsi="Garamond"/>
          <w:sz w:val="24"/>
          <w:szCs w:val="24"/>
          <w:lang w:val="en-GB"/>
        </w:rPr>
        <w:t>The seminar will primarily be held in-person, with the possibility of online sessions if required.</w:t>
      </w:r>
    </w:p>
    <w:p w14:paraId="48E91601" w14:textId="77777777" w:rsidR="00D148C5" w:rsidRPr="00D148C5" w:rsidRDefault="00D148C5" w:rsidP="001724DF">
      <w:pPr>
        <w:numPr>
          <w:ilvl w:val="0"/>
          <w:numId w:val="2"/>
        </w:numPr>
        <w:spacing w:after="0" w:line="20" w:lineRule="atLeast"/>
        <w:jc w:val="both"/>
        <w:rPr>
          <w:rFonts w:ascii="Garamond" w:hAnsi="Garamond"/>
          <w:sz w:val="24"/>
          <w:szCs w:val="24"/>
          <w:lang w:val="en-GB"/>
        </w:rPr>
      </w:pPr>
      <w:r w:rsidRPr="00D148C5">
        <w:rPr>
          <w:rFonts w:ascii="Garamond" w:hAnsi="Garamond"/>
          <w:sz w:val="24"/>
          <w:szCs w:val="24"/>
          <w:lang w:val="en-GB"/>
        </w:rPr>
        <w:t>Scheduled from April 3, 2024, to April 30, 2024.</w:t>
      </w:r>
    </w:p>
    <w:p w14:paraId="30FDF9B5" w14:textId="77777777" w:rsidR="00D148C5" w:rsidRPr="00D148C5" w:rsidRDefault="00D148C5" w:rsidP="001724DF">
      <w:pPr>
        <w:numPr>
          <w:ilvl w:val="0"/>
          <w:numId w:val="2"/>
        </w:numPr>
        <w:spacing w:after="0" w:line="20" w:lineRule="atLeast"/>
        <w:jc w:val="both"/>
        <w:rPr>
          <w:rFonts w:ascii="Garamond" w:hAnsi="Garamond"/>
          <w:sz w:val="24"/>
          <w:szCs w:val="24"/>
          <w:lang w:val="en-GB"/>
        </w:rPr>
      </w:pPr>
      <w:r w:rsidRPr="00D148C5">
        <w:rPr>
          <w:rFonts w:ascii="Garamond" w:hAnsi="Garamond"/>
          <w:sz w:val="24"/>
          <w:szCs w:val="24"/>
          <w:lang w:val="en-GB"/>
        </w:rPr>
        <w:t>Participants seeking credit or required attendance must complete a final written assessment.</w:t>
      </w:r>
    </w:p>
    <w:p w14:paraId="0216A41B" w14:textId="77777777" w:rsidR="00E7295C" w:rsidRDefault="00E7295C" w:rsidP="001724DF">
      <w:pPr>
        <w:spacing w:after="0" w:line="20" w:lineRule="atLeast"/>
        <w:jc w:val="both"/>
        <w:rPr>
          <w:rFonts w:ascii="Garamond" w:hAnsi="Garamond"/>
          <w:b/>
          <w:bCs/>
          <w:sz w:val="24"/>
          <w:szCs w:val="24"/>
          <w:lang w:val="en-GB"/>
        </w:rPr>
      </w:pPr>
    </w:p>
    <w:p w14:paraId="041CA57C" w14:textId="4E056F23" w:rsidR="00E7295C" w:rsidRDefault="00D148C5" w:rsidP="00E7295C">
      <w:pPr>
        <w:spacing w:after="120" w:line="20" w:lineRule="atLeast"/>
        <w:rPr>
          <w:rFonts w:ascii="Garamond" w:hAnsi="Garamond"/>
          <w:sz w:val="24"/>
          <w:szCs w:val="24"/>
          <w:lang w:val="en-GB"/>
        </w:rPr>
      </w:pPr>
      <w:r w:rsidRPr="00D148C5">
        <w:rPr>
          <w:rFonts w:ascii="Garamond" w:hAnsi="Garamond"/>
          <w:b/>
          <w:bCs/>
          <w:sz w:val="24"/>
          <w:szCs w:val="24"/>
          <w:lang w:val="en-GB"/>
        </w:rPr>
        <w:t>Instructor</w:t>
      </w:r>
    </w:p>
    <w:p w14:paraId="1A616A53" w14:textId="4AE23DEC" w:rsidR="00D148C5" w:rsidRPr="00D148C5" w:rsidRDefault="00D148C5" w:rsidP="001724DF">
      <w:pPr>
        <w:spacing w:after="0" w:line="20" w:lineRule="atLeast"/>
        <w:jc w:val="both"/>
        <w:rPr>
          <w:rFonts w:ascii="Garamond" w:hAnsi="Garamond"/>
          <w:b/>
          <w:bCs/>
          <w:sz w:val="24"/>
          <w:szCs w:val="24"/>
          <w:lang w:val="en-GB"/>
        </w:rPr>
      </w:pPr>
      <w:proofErr w:type="spellStart"/>
      <w:r w:rsidRPr="00D148C5">
        <w:rPr>
          <w:rFonts w:ascii="Garamond" w:hAnsi="Garamond"/>
          <w:sz w:val="24"/>
          <w:szCs w:val="24"/>
          <w:lang w:val="en-GB"/>
        </w:rPr>
        <w:t>Dr.</w:t>
      </w:r>
      <w:proofErr w:type="spellEnd"/>
      <w:r w:rsidRPr="00D148C5">
        <w:rPr>
          <w:rFonts w:ascii="Garamond" w:hAnsi="Garamond"/>
          <w:sz w:val="24"/>
          <w:szCs w:val="24"/>
          <w:lang w:val="en-GB"/>
        </w:rPr>
        <w:t xml:space="preserve"> Roberto Di Quirico, RTI of Political Science at the Department of Mechanical, Chemical and Materials Engineering, and former lecturer </w:t>
      </w:r>
      <w:r w:rsidR="007E2DF0">
        <w:rPr>
          <w:rFonts w:ascii="Garamond" w:hAnsi="Garamond"/>
          <w:sz w:val="24"/>
          <w:szCs w:val="24"/>
          <w:lang w:val="en-GB"/>
        </w:rPr>
        <w:t xml:space="preserve">of Policy Analysis </w:t>
      </w:r>
      <w:r w:rsidRPr="00D148C5">
        <w:rPr>
          <w:rFonts w:ascii="Garamond" w:hAnsi="Garamond"/>
          <w:sz w:val="24"/>
          <w:szCs w:val="24"/>
          <w:lang w:val="en-GB"/>
        </w:rPr>
        <w:t xml:space="preserve">at the </w:t>
      </w:r>
      <w:r w:rsidR="007E2DF0">
        <w:rPr>
          <w:rFonts w:ascii="Garamond" w:hAnsi="Garamond"/>
          <w:sz w:val="24"/>
          <w:szCs w:val="24"/>
          <w:lang w:val="en-GB"/>
        </w:rPr>
        <w:t xml:space="preserve">Faculty of Political Science of the </w:t>
      </w:r>
      <w:r w:rsidRPr="00D148C5">
        <w:rPr>
          <w:rFonts w:ascii="Garamond" w:hAnsi="Garamond"/>
          <w:sz w:val="24"/>
          <w:szCs w:val="24"/>
          <w:lang w:val="en-GB"/>
        </w:rPr>
        <w:t>University of Cagliari, will lead the seminar.</w:t>
      </w:r>
    </w:p>
    <w:p w14:paraId="2619D99A" w14:textId="77777777" w:rsidR="00E7295C" w:rsidRDefault="00E7295C" w:rsidP="00E7295C">
      <w:pPr>
        <w:spacing w:after="0" w:line="20" w:lineRule="atLeast"/>
        <w:rPr>
          <w:rFonts w:ascii="Garamond" w:hAnsi="Garamond"/>
          <w:b/>
          <w:bCs/>
          <w:sz w:val="24"/>
          <w:szCs w:val="24"/>
          <w:lang w:val="en-GB"/>
        </w:rPr>
      </w:pPr>
    </w:p>
    <w:p w14:paraId="2E354E31" w14:textId="41857A8A" w:rsidR="00E7295C" w:rsidRDefault="00D148C5" w:rsidP="00E7295C">
      <w:pPr>
        <w:spacing w:after="120" w:line="20" w:lineRule="atLeast"/>
        <w:rPr>
          <w:rFonts w:ascii="Garamond" w:hAnsi="Garamond"/>
          <w:sz w:val="24"/>
          <w:szCs w:val="24"/>
          <w:lang w:val="en-GB"/>
        </w:rPr>
      </w:pPr>
      <w:r w:rsidRPr="00D148C5">
        <w:rPr>
          <w:rFonts w:ascii="Garamond" w:hAnsi="Garamond"/>
          <w:b/>
          <w:bCs/>
          <w:sz w:val="24"/>
          <w:szCs w:val="24"/>
          <w:lang w:val="en-GB"/>
        </w:rPr>
        <w:t>Seminar Contents</w:t>
      </w:r>
    </w:p>
    <w:p w14:paraId="2638B644" w14:textId="418BE0A1" w:rsidR="00D148C5" w:rsidRPr="00D148C5" w:rsidRDefault="00D148C5" w:rsidP="00E7295C">
      <w:pPr>
        <w:spacing w:after="0" w:line="20" w:lineRule="atLeast"/>
        <w:rPr>
          <w:rFonts w:ascii="Garamond" w:hAnsi="Garamond"/>
          <w:b/>
          <w:bCs/>
          <w:sz w:val="24"/>
          <w:szCs w:val="24"/>
          <w:lang w:val="en-GB"/>
        </w:rPr>
      </w:pPr>
      <w:r w:rsidRPr="00D148C5">
        <w:rPr>
          <w:rFonts w:ascii="Garamond" w:hAnsi="Garamond"/>
          <w:sz w:val="24"/>
          <w:szCs w:val="24"/>
          <w:lang w:val="en-GB"/>
        </w:rPr>
        <w:t>The key focus areas include:</w:t>
      </w:r>
    </w:p>
    <w:p w14:paraId="68B50673" w14:textId="77777777" w:rsidR="00D148C5" w:rsidRPr="00D148C5" w:rsidRDefault="00D148C5" w:rsidP="001724DF">
      <w:pPr>
        <w:numPr>
          <w:ilvl w:val="0"/>
          <w:numId w:val="3"/>
        </w:numPr>
        <w:spacing w:after="0" w:line="20" w:lineRule="atLeast"/>
        <w:jc w:val="both"/>
        <w:rPr>
          <w:rFonts w:ascii="Garamond" w:hAnsi="Garamond"/>
          <w:sz w:val="24"/>
          <w:szCs w:val="24"/>
        </w:rPr>
      </w:pPr>
      <w:r w:rsidRPr="00D148C5">
        <w:rPr>
          <w:rFonts w:ascii="Garamond" w:hAnsi="Garamond"/>
          <w:sz w:val="24"/>
          <w:szCs w:val="24"/>
        </w:rPr>
        <w:t xml:space="preserve">Nature of public </w:t>
      </w:r>
      <w:proofErr w:type="spellStart"/>
      <w:r w:rsidRPr="00D148C5">
        <w:rPr>
          <w:rFonts w:ascii="Garamond" w:hAnsi="Garamond"/>
          <w:sz w:val="24"/>
          <w:szCs w:val="24"/>
        </w:rPr>
        <w:t>administrations</w:t>
      </w:r>
      <w:proofErr w:type="spellEnd"/>
      <w:r w:rsidRPr="00D148C5">
        <w:rPr>
          <w:rFonts w:ascii="Garamond" w:hAnsi="Garamond"/>
          <w:sz w:val="24"/>
          <w:szCs w:val="24"/>
        </w:rPr>
        <w:t>.</w:t>
      </w:r>
    </w:p>
    <w:p w14:paraId="03C54904" w14:textId="77777777" w:rsidR="00D148C5" w:rsidRPr="00D148C5" w:rsidRDefault="00D148C5" w:rsidP="001724DF">
      <w:pPr>
        <w:numPr>
          <w:ilvl w:val="0"/>
          <w:numId w:val="3"/>
        </w:numPr>
        <w:spacing w:after="0" w:line="20" w:lineRule="atLeast"/>
        <w:jc w:val="both"/>
        <w:rPr>
          <w:rFonts w:ascii="Garamond" w:hAnsi="Garamond"/>
          <w:sz w:val="24"/>
          <w:szCs w:val="24"/>
        </w:rPr>
      </w:pPr>
      <w:proofErr w:type="spellStart"/>
      <w:r w:rsidRPr="00D148C5">
        <w:rPr>
          <w:rFonts w:ascii="Garamond" w:hAnsi="Garamond"/>
          <w:sz w:val="24"/>
          <w:szCs w:val="24"/>
        </w:rPr>
        <w:t>Understanding</w:t>
      </w:r>
      <w:proofErr w:type="spellEnd"/>
      <w:r w:rsidRPr="00D148C5">
        <w:rPr>
          <w:rFonts w:ascii="Garamond" w:hAnsi="Garamond"/>
          <w:sz w:val="24"/>
          <w:szCs w:val="24"/>
        </w:rPr>
        <w:t xml:space="preserve"> public policies.</w:t>
      </w:r>
    </w:p>
    <w:p w14:paraId="428ECCC2" w14:textId="77777777" w:rsidR="00D148C5" w:rsidRPr="00D148C5" w:rsidRDefault="00D148C5" w:rsidP="001724DF">
      <w:pPr>
        <w:numPr>
          <w:ilvl w:val="0"/>
          <w:numId w:val="3"/>
        </w:numPr>
        <w:spacing w:after="0" w:line="20" w:lineRule="atLeast"/>
        <w:jc w:val="both"/>
        <w:rPr>
          <w:rFonts w:ascii="Garamond" w:hAnsi="Garamond"/>
          <w:sz w:val="24"/>
          <w:szCs w:val="24"/>
          <w:lang w:val="en-GB"/>
        </w:rPr>
      </w:pPr>
      <w:r w:rsidRPr="00D148C5">
        <w:rPr>
          <w:rFonts w:ascii="Garamond" w:hAnsi="Garamond"/>
          <w:sz w:val="24"/>
          <w:szCs w:val="24"/>
          <w:lang w:val="en-GB"/>
        </w:rPr>
        <w:t>Various types of public policies.</w:t>
      </w:r>
    </w:p>
    <w:p w14:paraId="7B52120E" w14:textId="77777777" w:rsidR="00D148C5" w:rsidRPr="00D148C5" w:rsidRDefault="00D148C5" w:rsidP="001724DF">
      <w:pPr>
        <w:numPr>
          <w:ilvl w:val="0"/>
          <w:numId w:val="3"/>
        </w:numPr>
        <w:spacing w:after="0" w:line="20" w:lineRule="atLeast"/>
        <w:jc w:val="both"/>
        <w:rPr>
          <w:rFonts w:ascii="Garamond" w:hAnsi="Garamond"/>
          <w:sz w:val="24"/>
          <w:szCs w:val="24"/>
          <w:lang w:val="en-GB"/>
        </w:rPr>
      </w:pPr>
      <w:r w:rsidRPr="00D148C5">
        <w:rPr>
          <w:rFonts w:ascii="Garamond" w:hAnsi="Garamond"/>
          <w:sz w:val="24"/>
          <w:szCs w:val="24"/>
          <w:lang w:val="en-GB"/>
        </w:rPr>
        <w:t>The interplay between state, market, and public policies.</w:t>
      </w:r>
    </w:p>
    <w:p w14:paraId="168B8C4A" w14:textId="77777777" w:rsidR="00D148C5" w:rsidRPr="00D148C5" w:rsidRDefault="00D148C5" w:rsidP="001724DF">
      <w:pPr>
        <w:numPr>
          <w:ilvl w:val="0"/>
          <w:numId w:val="3"/>
        </w:numPr>
        <w:spacing w:after="0" w:line="20" w:lineRule="atLeast"/>
        <w:jc w:val="both"/>
        <w:rPr>
          <w:rFonts w:ascii="Garamond" w:hAnsi="Garamond"/>
          <w:sz w:val="24"/>
          <w:szCs w:val="24"/>
          <w:lang w:val="en-GB"/>
        </w:rPr>
      </w:pPr>
      <w:r w:rsidRPr="00D148C5">
        <w:rPr>
          <w:rFonts w:ascii="Garamond" w:hAnsi="Garamond"/>
          <w:sz w:val="24"/>
          <w:szCs w:val="24"/>
          <w:lang w:val="en-GB"/>
        </w:rPr>
        <w:t>Key policy actors and tools.</w:t>
      </w:r>
    </w:p>
    <w:p w14:paraId="0291A743" w14:textId="77777777" w:rsidR="00D148C5" w:rsidRPr="00D148C5" w:rsidRDefault="00D148C5" w:rsidP="001724DF">
      <w:pPr>
        <w:numPr>
          <w:ilvl w:val="0"/>
          <w:numId w:val="3"/>
        </w:numPr>
        <w:spacing w:after="0" w:line="20" w:lineRule="atLeast"/>
        <w:jc w:val="both"/>
        <w:rPr>
          <w:rFonts w:ascii="Garamond" w:hAnsi="Garamond"/>
          <w:sz w:val="24"/>
          <w:szCs w:val="24"/>
          <w:lang w:val="en-GB"/>
        </w:rPr>
      </w:pPr>
      <w:r w:rsidRPr="00D148C5">
        <w:rPr>
          <w:rFonts w:ascii="Garamond" w:hAnsi="Garamond"/>
          <w:sz w:val="24"/>
          <w:szCs w:val="24"/>
          <w:lang w:val="en-GB"/>
        </w:rPr>
        <w:t>The process of formulating public policy.</w:t>
      </w:r>
    </w:p>
    <w:p w14:paraId="28CA678B" w14:textId="77777777" w:rsidR="00D148C5" w:rsidRPr="00D148C5" w:rsidRDefault="00D148C5" w:rsidP="001724DF">
      <w:pPr>
        <w:numPr>
          <w:ilvl w:val="0"/>
          <w:numId w:val="3"/>
        </w:numPr>
        <w:spacing w:after="0" w:line="20" w:lineRule="atLeast"/>
        <w:jc w:val="both"/>
        <w:rPr>
          <w:rFonts w:ascii="Garamond" w:hAnsi="Garamond"/>
          <w:sz w:val="24"/>
          <w:szCs w:val="24"/>
        </w:rPr>
      </w:pPr>
      <w:proofErr w:type="spellStart"/>
      <w:r w:rsidRPr="00D148C5">
        <w:rPr>
          <w:rFonts w:ascii="Garamond" w:hAnsi="Garamond"/>
          <w:sz w:val="24"/>
          <w:szCs w:val="24"/>
        </w:rPr>
        <w:t>Examining</w:t>
      </w:r>
      <w:proofErr w:type="spellEnd"/>
      <w:r w:rsidRPr="00D148C5">
        <w:rPr>
          <w:rFonts w:ascii="Garamond" w:hAnsi="Garamond"/>
          <w:sz w:val="24"/>
          <w:szCs w:val="24"/>
        </w:rPr>
        <w:t xml:space="preserve"> the policy </w:t>
      </w:r>
      <w:proofErr w:type="spellStart"/>
      <w:r w:rsidRPr="00D148C5">
        <w:rPr>
          <w:rFonts w:ascii="Garamond" w:hAnsi="Garamond"/>
          <w:sz w:val="24"/>
          <w:szCs w:val="24"/>
        </w:rPr>
        <w:t>cycle</w:t>
      </w:r>
      <w:proofErr w:type="spellEnd"/>
      <w:r w:rsidRPr="00D148C5">
        <w:rPr>
          <w:rFonts w:ascii="Garamond" w:hAnsi="Garamond"/>
          <w:sz w:val="24"/>
          <w:szCs w:val="24"/>
        </w:rPr>
        <w:t>.</w:t>
      </w:r>
    </w:p>
    <w:p w14:paraId="77F30DCC" w14:textId="77777777" w:rsidR="00D148C5" w:rsidRPr="00D148C5" w:rsidRDefault="00D148C5" w:rsidP="001724DF">
      <w:pPr>
        <w:numPr>
          <w:ilvl w:val="0"/>
          <w:numId w:val="3"/>
        </w:numPr>
        <w:spacing w:after="0" w:line="20" w:lineRule="atLeast"/>
        <w:jc w:val="both"/>
        <w:rPr>
          <w:rFonts w:ascii="Garamond" w:hAnsi="Garamond"/>
          <w:sz w:val="24"/>
          <w:szCs w:val="24"/>
          <w:lang w:val="en-GB"/>
        </w:rPr>
      </w:pPr>
      <w:r w:rsidRPr="00D148C5">
        <w:rPr>
          <w:rFonts w:ascii="Garamond" w:hAnsi="Garamond"/>
          <w:sz w:val="24"/>
          <w:szCs w:val="24"/>
          <w:lang w:val="en-GB"/>
        </w:rPr>
        <w:t>Insights into the decision-making process.</w:t>
      </w:r>
    </w:p>
    <w:p w14:paraId="426534D5" w14:textId="77777777" w:rsidR="00D148C5" w:rsidRPr="00D148C5" w:rsidRDefault="00D148C5" w:rsidP="001724DF">
      <w:pPr>
        <w:numPr>
          <w:ilvl w:val="0"/>
          <w:numId w:val="3"/>
        </w:numPr>
        <w:spacing w:after="0" w:line="20" w:lineRule="atLeast"/>
        <w:jc w:val="both"/>
        <w:rPr>
          <w:rFonts w:ascii="Garamond" w:hAnsi="Garamond"/>
          <w:sz w:val="24"/>
          <w:szCs w:val="24"/>
          <w:lang w:val="en-GB"/>
        </w:rPr>
      </w:pPr>
      <w:r w:rsidRPr="00D148C5">
        <w:rPr>
          <w:rFonts w:ascii="Garamond" w:hAnsi="Garamond"/>
          <w:sz w:val="24"/>
          <w:szCs w:val="24"/>
          <w:lang w:val="en-GB"/>
        </w:rPr>
        <w:t>Roles of various policy actors.</w:t>
      </w:r>
    </w:p>
    <w:p w14:paraId="3FA8B49B" w14:textId="77777777" w:rsidR="00D148C5" w:rsidRPr="00D148C5" w:rsidRDefault="00D148C5" w:rsidP="001724DF">
      <w:pPr>
        <w:numPr>
          <w:ilvl w:val="0"/>
          <w:numId w:val="3"/>
        </w:numPr>
        <w:spacing w:after="0" w:line="20" w:lineRule="atLeast"/>
        <w:jc w:val="both"/>
        <w:rPr>
          <w:rFonts w:ascii="Garamond" w:hAnsi="Garamond"/>
          <w:sz w:val="24"/>
          <w:szCs w:val="24"/>
          <w:lang w:val="en-GB"/>
        </w:rPr>
      </w:pPr>
      <w:r w:rsidRPr="00D148C5">
        <w:rPr>
          <w:rFonts w:ascii="Garamond" w:hAnsi="Garamond"/>
          <w:sz w:val="24"/>
          <w:szCs w:val="24"/>
          <w:lang w:val="en-GB"/>
        </w:rPr>
        <w:t>Stages in public policy design.</w:t>
      </w:r>
    </w:p>
    <w:p w14:paraId="4625875C" w14:textId="77777777" w:rsidR="00D148C5" w:rsidRPr="00D148C5" w:rsidRDefault="00D148C5" w:rsidP="001724DF">
      <w:pPr>
        <w:numPr>
          <w:ilvl w:val="0"/>
          <w:numId w:val="3"/>
        </w:numPr>
        <w:spacing w:after="0" w:line="20" w:lineRule="atLeast"/>
        <w:jc w:val="both"/>
        <w:rPr>
          <w:rFonts w:ascii="Garamond" w:hAnsi="Garamond"/>
          <w:sz w:val="24"/>
          <w:szCs w:val="24"/>
        </w:rPr>
      </w:pPr>
      <w:r w:rsidRPr="00D148C5">
        <w:rPr>
          <w:rFonts w:ascii="Garamond" w:hAnsi="Garamond"/>
          <w:sz w:val="24"/>
          <w:szCs w:val="24"/>
        </w:rPr>
        <w:t xml:space="preserve">Diverse design </w:t>
      </w:r>
      <w:proofErr w:type="spellStart"/>
      <w:r w:rsidRPr="00D148C5">
        <w:rPr>
          <w:rFonts w:ascii="Garamond" w:hAnsi="Garamond"/>
          <w:sz w:val="24"/>
          <w:szCs w:val="24"/>
        </w:rPr>
        <w:t>approaches</w:t>
      </w:r>
      <w:proofErr w:type="spellEnd"/>
      <w:r w:rsidRPr="00D148C5">
        <w:rPr>
          <w:rFonts w:ascii="Garamond" w:hAnsi="Garamond"/>
          <w:sz w:val="24"/>
          <w:szCs w:val="24"/>
        </w:rPr>
        <w:t>.</w:t>
      </w:r>
    </w:p>
    <w:p w14:paraId="28C6A13A" w14:textId="77777777" w:rsidR="00D148C5" w:rsidRPr="00D148C5" w:rsidRDefault="00D148C5" w:rsidP="001724DF">
      <w:pPr>
        <w:numPr>
          <w:ilvl w:val="0"/>
          <w:numId w:val="3"/>
        </w:numPr>
        <w:spacing w:after="0" w:line="20" w:lineRule="atLeast"/>
        <w:jc w:val="both"/>
        <w:rPr>
          <w:rFonts w:ascii="Garamond" w:hAnsi="Garamond"/>
          <w:sz w:val="24"/>
          <w:szCs w:val="24"/>
        </w:rPr>
      </w:pPr>
      <w:r w:rsidRPr="00D148C5">
        <w:rPr>
          <w:rFonts w:ascii="Garamond" w:hAnsi="Garamond"/>
          <w:sz w:val="24"/>
          <w:szCs w:val="24"/>
        </w:rPr>
        <w:t>Tools for policy design.</w:t>
      </w:r>
    </w:p>
    <w:p w14:paraId="6723E883" w14:textId="77777777" w:rsidR="00D148C5" w:rsidRPr="00D148C5" w:rsidRDefault="00D148C5" w:rsidP="001724DF">
      <w:pPr>
        <w:numPr>
          <w:ilvl w:val="0"/>
          <w:numId w:val="3"/>
        </w:numPr>
        <w:spacing w:after="0" w:line="20" w:lineRule="atLeast"/>
        <w:jc w:val="both"/>
        <w:rPr>
          <w:rFonts w:ascii="Garamond" w:hAnsi="Garamond"/>
          <w:sz w:val="24"/>
          <w:szCs w:val="24"/>
          <w:lang w:val="en-GB"/>
        </w:rPr>
      </w:pPr>
      <w:r w:rsidRPr="00D148C5">
        <w:rPr>
          <w:rFonts w:ascii="Garamond" w:hAnsi="Garamond"/>
          <w:sz w:val="24"/>
          <w:szCs w:val="24"/>
          <w:lang w:val="en-GB"/>
        </w:rPr>
        <w:t>Case studies and practical experiences.</w:t>
      </w:r>
    </w:p>
    <w:p w14:paraId="679BDD80" w14:textId="77777777" w:rsidR="00D148C5" w:rsidRPr="00D148C5" w:rsidRDefault="00D148C5" w:rsidP="001724DF">
      <w:pPr>
        <w:numPr>
          <w:ilvl w:val="0"/>
          <w:numId w:val="3"/>
        </w:numPr>
        <w:spacing w:after="0" w:line="20" w:lineRule="atLeast"/>
        <w:jc w:val="both"/>
        <w:rPr>
          <w:rFonts w:ascii="Garamond" w:hAnsi="Garamond"/>
          <w:sz w:val="24"/>
          <w:szCs w:val="24"/>
        </w:rPr>
      </w:pPr>
      <w:r w:rsidRPr="00D148C5">
        <w:rPr>
          <w:rFonts w:ascii="Garamond" w:hAnsi="Garamond"/>
          <w:sz w:val="24"/>
          <w:szCs w:val="24"/>
        </w:rPr>
        <w:t xml:space="preserve">Fundamentals of </w:t>
      </w:r>
      <w:proofErr w:type="spellStart"/>
      <w:r w:rsidRPr="00D148C5">
        <w:rPr>
          <w:rFonts w:ascii="Garamond" w:hAnsi="Garamond"/>
          <w:sz w:val="24"/>
          <w:szCs w:val="24"/>
        </w:rPr>
        <w:t>Artificial</w:t>
      </w:r>
      <w:proofErr w:type="spellEnd"/>
      <w:r w:rsidRPr="00D148C5">
        <w:rPr>
          <w:rFonts w:ascii="Garamond" w:hAnsi="Garamond"/>
          <w:sz w:val="24"/>
          <w:szCs w:val="24"/>
        </w:rPr>
        <w:t xml:space="preserve"> Intelligence.</w:t>
      </w:r>
    </w:p>
    <w:p w14:paraId="618D77A0" w14:textId="77777777" w:rsidR="00D148C5" w:rsidRPr="00D148C5" w:rsidRDefault="00D148C5" w:rsidP="001724DF">
      <w:pPr>
        <w:numPr>
          <w:ilvl w:val="0"/>
          <w:numId w:val="3"/>
        </w:numPr>
        <w:spacing w:after="0" w:line="20" w:lineRule="atLeast"/>
        <w:jc w:val="both"/>
        <w:rPr>
          <w:rFonts w:ascii="Garamond" w:hAnsi="Garamond"/>
          <w:sz w:val="24"/>
          <w:szCs w:val="24"/>
          <w:lang w:val="en-GB"/>
        </w:rPr>
      </w:pPr>
      <w:r w:rsidRPr="00D148C5">
        <w:rPr>
          <w:rFonts w:ascii="Garamond" w:hAnsi="Garamond"/>
          <w:sz w:val="24"/>
          <w:szCs w:val="24"/>
          <w:lang w:val="en-GB"/>
        </w:rPr>
        <w:t>AI's potential in public services.</w:t>
      </w:r>
    </w:p>
    <w:p w14:paraId="2E48FFD9" w14:textId="77777777" w:rsidR="00E7295C" w:rsidRDefault="00E7295C" w:rsidP="001724DF">
      <w:pPr>
        <w:spacing w:after="0" w:line="20" w:lineRule="atLeast"/>
        <w:jc w:val="both"/>
        <w:rPr>
          <w:rFonts w:ascii="Garamond" w:hAnsi="Garamond"/>
          <w:b/>
          <w:bCs/>
          <w:sz w:val="24"/>
          <w:szCs w:val="24"/>
          <w:lang w:val="en-GB"/>
        </w:rPr>
      </w:pPr>
    </w:p>
    <w:p w14:paraId="33EFAAE0" w14:textId="0C7B292C" w:rsidR="00E7295C" w:rsidRDefault="00D148C5" w:rsidP="00E7295C">
      <w:pPr>
        <w:spacing w:after="120" w:line="20" w:lineRule="atLeast"/>
        <w:rPr>
          <w:rFonts w:ascii="Garamond" w:hAnsi="Garamond"/>
          <w:sz w:val="24"/>
          <w:szCs w:val="24"/>
          <w:lang w:val="en-GB"/>
        </w:rPr>
      </w:pPr>
      <w:r w:rsidRPr="00D148C5">
        <w:rPr>
          <w:rFonts w:ascii="Garamond" w:hAnsi="Garamond"/>
          <w:b/>
          <w:bCs/>
          <w:sz w:val="24"/>
          <w:szCs w:val="24"/>
          <w:lang w:val="en-GB"/>
        </w:rPr>
        <w:t>Registration</w:t>
      </w:r>
    </w:p>
    <w:p w14:paraId="0DC4AFA0" w14:textId="77777777" w:rsidR="003134ED" w:rsidRDefault="00D148C5" w:rsidP="003134ED">
      <w:pPr>
        <w:spacing w:after="120" w:line="20" w:lineRule="atLeast"/>
        <w:jc w:val="both"/>
        <w:rPr>
          <w:rFonts w:ascii="Garamond" w:hAnsi="Garamond"/>
          <w:sz w:val="24"/>
          <w:szCs w:val="24"/>
          <w:lang w:val="en-GB"/>
        </w:rPr>
      </w:pPr>
      <w:r w:rsidRPr="00D148C5">
        <w:rPr>
          <w:rFonts w:ascii="Garamond" w:hAnsi="Garamond"/>
          <w:sz w:val="24"/>
          <w:szCs w:val="24"/>
          <w:lang w:val="en-GB"/>
        </w:rPr>
        <w:t xml:space="preserve">Interested participants should register by emailing </w:t>
      </w:r>
    </w:p>
    <w:p w14:paraId="7EBC8600" w14:textId="761ECEBF" w:rsidR="003134ED" w:rsidRDefault="00000000" w:rsidP="00E7295C">
      <w:pPr>
        <w:spacing w:after="120" w:line="20" w:lineRule="atLeast"/>
        <w:rPr>
          <w:rFonts w:ascii="Garamond" w:hAnsi="Garamond"/>
          <w:sz w:val="24"/>
          <w:szCs w:val="24"/>
          <w:lang w:val="en-GB"/>
        </w:rPr>
      </w:pPr>
      <w:hyperlink r:id="rId5" w:history="1">
        <w:r w:rsidR="003134ED" w:rsidRPr="00D148C5">
          <w:rPr>
            <w:rStyle w:val="Hyperlink"/>
            <w:rFonts w:ascii="Garamond" w:hAnsi="Garamond"/>
            <w:sz w:val="24"/>
            <w:szCs w:val="24"/>
            <w:lang w:val="en-GB"/>
          </w:rPr>
          <w:t>diquirico@unica.it</w:t>
        </w:r>
      </w:hyperlink>
    </w:p>
    <w:p w14:paraId="0B332632" w14:textId="1AE09278" w:rsidR="00D148C5" w:rsidRDefault="00D148C5" w:rsidP="003134ED">
      <w:pPr>
        <w:spacing w:after="120" w:line="20" w:lineRule="atLeast"/>
        <w:jc w:val="both"/>
        <w:rPr>
          <w:rFonts w:ascii="Garamond" w:hAnsi="Garamond"/>
          <w:sz w:val="24"/>
          <w:szCs w:val="24"/>
          <w:lang w:val="en-GB"/>
        </w:rPr>
      </w:pPr>
      <w:r w:rsidRPr="00D148C5">
        <w:rPr>
          <w:rFonts w:ascii="Garamond" w:hAnsi="Garamond"/>
          <w:sz w:val="24"/>
          <w:szCs w:val="24"/>
          <w:lang w:val="en-GB"/>
        </w:rPr>
        <w:t>by March 15, 2024, with the subject “registration seminar 2024”. A confirmation email with further instructions will follow within three days of registration.</w:t>
      </w:r>
    </w:p>
    <w:p w14:paraId="3D9F572D" w14:textId="24E02FD1" w:rsidR="00DD42BF" w:rsidRDefault="00DD42BF" w:rsidP="003134ED">
      <w:pPr>
        <w:spacing w:after="120" w:line="20" w:lineRule="atLeast"/>
        <w:jc w:val="both"/>
        <w:rPr>
          <w:rFonts w:ascii="Garamond" w:hAnsi="Garamond"/>
          <w:sz w:val="24"/>
          <w:szCs w:val="24"/>
          <w:lang w:val="en-GB"/>
        </w:rPr>
      </w:pPr>
    </w:p>
    <w:p w14:paraId="74EBE9D2" w14:textId="4793ABEF" w:rsidR="00DD42BF" w:rsidRPr="00FF135B" w:rsidRDefault="00DD42BF" w:rsidP="003134ED">
      <w:pPr>
        <w:spacing w:after="120" w:line="20" w:lineRule="atLeast"/>
        <w:jc w:val="both"/>
        <w:rPr>
          <w:rFonts w:ascii="Garamond" w:hAnsi="Garamond"/>
          <w:b/>
          <w:bCs/>
          <w:sz w:val="24"/>
          <w:szCs w:val="24"/>
        </w:rPr>
      </w:pPr>
      <w:proofErr w:type="spellStart"/>
      <w:r w:rsidRPr="00FF135B">
        <w:rPr>
          <w:rFonts w:ascii="Garamond" w:hAnsi="Garamond"/>
          <w:b/>
          <w:bCs/>
          <w:sz w:val="24"/>
          <w:szCs w:val="24"/>
        </w:rPr>
        <w:t>Syllabus</w:t>
      </w:r>
      <w:proofErr w:type="spellEnd"/>
    </w:p>
    <w:p w14:paraId="11FFF4B9" w14:textId="77777777" w:rsidR="00DD42BF" w:rsidRPr="00CB4653" w:rsidRDefault="00DD42BF" w:rsidP="00DD42BF">
      <w:pPr>
        <w:rPr>
          <w:rFonts w:ascii="Garamond" w:hAnsi="Garamond"/>
        </w:rPr>
      </w:pPr>
      <w:proofErr w:type="spellStart"/>
      <w:r w:rsidRPr="00CB4653">
        <w:rPr>
          <w:rFonts w:ascii="Garamond" w:hAnsi="Garamond"/>
        </w:rPr>
        <w:t>All</w:t>
      </w:r>
      <w:proofErr w:type="spellEnd"/>
      <w:r w:rsidRPr="00CB4653">
        <w:rPr>
          <w:rFonts w:ascii="Garamond" w:hAnsi="Garamond"/>
        </w:rPr>
        <w:t xml:space="preserve"> </w:t>
      </w:r>
      <w:proofErr w:type="spellStart"/>
      <w:r w:rsidRPr="00CB4653">
        <w:rPr>
          <w:rFonts w:ascii="Garamond" w:hAnsi="Garamond"/>
        </w:rPr>
        <w:t>lessons</w:t>
      </w:r>
      <w:proofErr w:type="spellEnd"/>
      <w:r w:rsidRPr="00CB4653">
        <w:rPr>
          <w:rFonts w:ascii="Garamond" w:hAnsi="Garamond"/>
        </w:rPr>
        <w:t xml:space="preserve"> </w:t>
      </w:r>
      <w:proofErr w:type="spellStart"/>
      <w:r w:rsidRPr="00CB4653">
        <w:rPr>
          <w:rFonts w:ascii="Garamond" w:hAnsi="Garamond"/>
        </w:rPr>
        <w:t>will</w:t>
      </w:r>
      <w:proofErr w:type="spellEnd"/>
      <w:r w:rsidRPr="00CB4653">
        <w:rPr>
          <w:rFonts w:ascii="Garamond" w:hAnsi="Garamond"/>
        </w:rPr>
        <w:t xml:space="preserve"> be </w:t>
      </w:r>
      <w:proofErr w:type="spellStart"/>
      <w:r w:rsidRPr="00CB4653">
        <w:rPr>
          <w:rFonts w:ascii="Garamond" w:hAnsi="Garamond"/>
        </w:rPr>
        <w:t>organised</w:t>
      </w:r>
      <w:proofErr w:type="spellEnd"/>
      <w:r w:rsidRPr="00CB4653">
        <w:rPr>
          <w:rFonts w:ascii="Garamond" w:hAnsi="Garamond"/>
        </w:rPr>
        <w:t xml:space="preserve"> in Aula Didattica DIMCM, Blocco L Cittadella Universitaria di Monserrato </w:t>
      </w:r>
    </w:p>
    <w:tbl>
      <w:tblPr>
        <w:tblStyle w:val="TableGrid"/>
        <w:tblW w:w="8359" w:type="dxa"/>
        <w:tblLook w:val="04A0" w:firstRow="1" w:lastRow="0" w:firstColumn="1" w:lastColumn="0" w:noHBand="0" w:noVBand="1"/>
      </w:tblPr>
      <w:tblGrid>
        <w:gridCol w:w="1598"/>
        <w:gridCol w:w="4209"/>
        <w:gridCol w:w="1276"/>
        <w:gridCol w:w="1276"/>
      </w:tblGrid>
      <w:tr w:rsidR="00DD42BF" w:rsidRPr="008D39CB" w14:paraId="0A089F5D" w14:textId="77777777" w:rsidTr="00F53284">
        <w:tc>
          <w:tcPr>
            <w:tcW w:w="1598" w:type="dxa"/>
          </w:tcPr>
          <w:p w14:paraId="235C09F1" w14:textId="77777777" w:rsidR="00DD42BF" w:rsidRPr="008D39CB" w:rsidRDefault="00DD42BF" w:rsidP="00F53284">
            <w:pPr>
              <w:jc w:val="center"/>
              <w:rPr>
                <w:rFonts w:ascii="Garamond" w:hAnsi="Garamond"/>
                <w:b/>
                <w:bCs/>
                <w:sz w:val="24"/>
                <w:szCs w:val="24"/>
                <w:lang w:val="en-GB"/>
              </w:rPr>
            </w:pPr>
            <w:r w:rsidRPr="008D39CB">
              <w:rPr>
                <w:rFonts w:ascii="Garamond" w:hAnsi="Garamond"/>
                <w:b/>
                <w:bCs/>
                <w:sz w:val="24"/>
                <w:szCs w:val="24"/>
                <w:lang w:val="en-GB"/>
              </w:rPr>
              <w:t>Day</w:t>
            </w:r>
          </w:p>
        </w:tc>
        <w:tc>
          <w:tcPr>
            <w:tcW w:w="4209" w:type="dxa"/>
          </w:tcPr>
          <w:p w14:paraId="1CF626E3" w14:textId="77777777" w:rsidR="00DD42BF" w:rsidRPr="008D39CB" w:rsidRDefault="00DD42BF" w:rsidP="00F53284">
            <w:pPr>
              <w:jc w:val="center"/>
              <w:rPr>
                <w:rFonts w:ascii="Garamond" w:hAnsi="Garamond"/>
                <w:b/>
                <w:bCs/>
                <w:sz w:val="24"/>
                <w:szCs w:val="24"/>
                <w:lang w:val="en-GB"/>
              </w:rPr>
            </w:pPr>
            <w:r w:rsidRPr="008D39CB">
              <w:rPr>
                <w:rFonts w:ascii="Garamond" w:hAnsi="Garamond"/>
                <w:b/>
                <w:bCs/>
                <w:sz w:val="24"/>
                <w:szCs w:val="24"/>
                <w:lang w:val="en-GB"/>
              </w:rPr>
              <w:t>Lesson</w:t>
            </w:r>
          </w:p>
        </w:tc>
        <w:tc>
          <w:tcPr>
            <w:tcW w:w="1276" w:type="dxa"/>
          </w:tcPr>
          <w:p w14:paraId="2A3E9F1E" w14:textId="77777777" w:rsidR="00DD42BF" w:rsidRPr="008D39CB" w:rsidRDefault="00DD42BF" w:rsidP="00F53284">
            <w:pPr>
              <w:jc w:val="center"/>
              <w:rPr>
                <w:rFonts w:ascii="Garamond" w:hAnsi="Garamond"/>
                <w:b/>
                <w:bCs/>
                <w:sz w:val="24"/>
                <w:szCs w:val="24"/>
                <w:lang w:val="en-GB"/>
              </w:rPr>
            </w:pPr>
            <w:r w:rsidRPr="008D39CB">
              <w:rPr>
                <w:rFonts w:ascii="Garamond" w:hAnsi="Garamond"/>
                <w:b/>
                <w:bCs/>
                <w:sz w:val="24"/>
                <w:szCs w:val="24"/>
                <w:lang w:val="en-GB"/>
              </w:rPr>
              <w:t>Time</w:t>
            </w:r>
          </w:p>
        </w:tc>
        <w:tc>
          <w:tcPr>
            <w:tcW w:w="1276" w:type="dxa"/>
          </w:tcPr>
          <w:p w14:paraId="3F6B14C5" w14:textId="77777777" w:rsidR="00DD42BF" w:rsidRPr="008D39CB" w:rsidRDefault="00DD42BF" w:rsidP="00F53284">
            <w:pPr>
              <w:jc w:val="center"/>
              <w:rPr>
                <w:rFonts w:ascii="Garamond" w:hAnsi="Garamond"/>
                <w:b/>
                <w:bCs/>
                <w:sz w:val="24"/>
                <w:szCs w:val="24"/>
                <w:lang w:val="en-GB"/>
              </w:rPr>
            </w:pPr>
            <w:r w:rsidRPr="008D39CB">
              <w:rPr>
                <w:rFonts w:ascii="Garamond" w:hAnsi="Garamond"/>
                <w:b/>
                <w:bCs/>
                <w:sz w:val="24"/>
                <w:szCs w:val="24"/>
                <w:lang w:val="en-GB"/>
              </w:rPr>
              <w:t>Hours</w:t>
            </w:r>
          </w:p>
        </w:tc>
      </w:tr>
      <w:tr w:rsidR="00DD42BF" w:rsidRPr="004D405C" w14:paraId="32797F57" w14:textId="77777777" w:rsidTr="00F53284">
        <w:tc>
          <w:tcPr>
            <w:tcW w:w="1598" w:type="dxa"/>
          </w:tcPr>
          <w:p w14:paraId="07D66571"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3 April</w:t>
            </w:r>
          </w:p>
        </w:tc>
        <w:tc>
          <w:tcPr>
            <w:tcW w:w="4209" w:type="dxa"/>
          </w:tcPr>
          <w:p w14:paraId="46FE4B6F"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Introduction to the course</w:t>
            </w:r>
          </w:p>
        </w:tc>
        <w:tc>
          <w:tcPr>
            <w:tcW w:w="1276" w:type="dxa"/>
          </w:tcPr>
          <w:p w14:paraId="24A0C1AF"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463320AE"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22C215F2" w14:textId="77777777" w:rsidTr="00F53284">
        <w:tc>
          <w:tcPr>
            <w:tcW w:w="1598" w:type="dxa"/>
          </w:tcPr>
          <w:p w14:paraId="7A16F50F"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5 April</w:t>
            </w:r>
          </w:p>
        </w:tc>
        <w:tc>
          <w:tcPr>
            <w:tcW w:w="4209" w:type="dxa"/>
          </w:tcPr>
          <w:p w14:paraId="5DC43317" w14:textId="77777777" w:rsidR="00DD42BF" w:rsidRPr="004D405C" w:rsidRDefault="00DD42BF" w:rsidP="00F53284">
            <w:pPr>
              <w:rPr>
                <w:rFonts w:ascii="Garamond" w:hAnsi="Garamond"/>
                <w:sz w:val="24"/>
                <w:szCs w:val="24"/>
                <w:lang w:val="en-GB"/>
              </w:rPr>
            </w:pPr>
            <w:r>
              <w:rPr>
                <w:rFonts w:ascii="Garamond" w:hAnsi="Garamond"/>
                <w:sz w:val="24"/>
                <w:szCs w:val="24"/>
                <w:lang w:val="en-GB"/>
              </w:rPr>
              <w:t>Describing</w:t>
            </w:r>
            <w:r w:rsidRPr="004D405C">
              <w:rPr>
                <w:rFonts w:ascii="Garamond" w:hAnsi="Garamond"/>
                <w:sz w:val="24"/>
                <w:szCs w:val="24"/>
                <w:lang w:val="en-GB"/>
              </w:rPr>
              <w:t xml:space="preserve"> public administrations</w:t>
            </w:r>
          </w:p>
        </w:tc>
        <w:tc>
          <w:tcPr>
            <w:tcW w:w="1276" w:type="dxa"/>
          </w:tcPr>
          <w:p w14:paraId="4AE8CFE6"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607C7C86"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0C844182" w14:textId="77777777" w:rsidTr="00F53284">
        <w:tc>
          <w:tcPr>
            <w:tcW w:w="1598" w:type="dxa"/>
          </w:tcPr>
          <w:p w14:paraId="0AD0A2A9"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8 April</w:t>
            </w:r>
          </w:p>
        </w:tc>
        <w:tc>
          <w:tcPr>
            <w:tcW w:w="4209" w:type="dxa"/>
          </w:tcPr>
          <w:p w14:paraId="00FCD449" w14:textId="77777777" w:rsidR="00DD42BF" w:rsidRPr="004D405C" w:rsidRDefault="00DD42BF" w:rsidP="00F53284">
            <w:pPr>
              <w:rPr>
                <w:rFonts w:ascii="Garamond" w:hAnsi="Garamond"/>
                <w:sz w:val="24"/>
                <w:szCs w:val="24"/>
                <w:lang w:val="en-GB"/>
              </w:rPr>
            </w:pPr>
            <w:r>
              <w:rPr>
                <w:rFonts w:ascii="Garamond" w:hAnsi="Garamond"/>
                <w:sz w:val="24"/>
                <w:szCs w:val="24"/>
                <w:lang w:val="en-GB"/>
              </w:rPr>
              <w:t>Some definitions of</w:t>
            </w:r>
            <w:r w:rsidRPr="004D405C">
              <w:rPr>
                <w:rFonts w:ascii="Garamond" w:hAnsi="Garamond"/>
                <w:sz w:val="24"/>
                <w:szCs w:val="24"/>
                <w:lang w:val="en-GB"/>
              </w:rPr>
              <w:t xml:space="preserve"> public policies</w:t>
            </w:r>
          </w:p>
        </w:tc>
        <w:tc>
          <w:tcPr>
            <w:tcW w:w="1276" w:type="dxa"/>
          </w:tcPr>
          <w:p w14:paraId="7E68B268"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11914156"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724B0D35" w14:textId="77777777" w:rsidTr="00F53284">
        <w:tc>
          <w:tcPr>
            <w:tcW w:w="1598" w:type="dxa"/>
          </w:tcPr>
          <w:p w14:paraId="48D1D3B8"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9 April</w:t>
            </w:r>
          </w:p>
        </w:tc>
        <w:tc>
          <w:tcPr>
            <w:tcW w:w="4209" w:type="dxa"/>
          </w:tcPr>
          <w:p w14:paraId="34B41C3A" w14:textId="77777777" w:rsidR="00DD42BF" w:rsidRPr="004D405C" w:rsidRDefault="00DD42BF" w:rsidP="00F53284">
            <w:pPr>
              <w:rPr>
                <w:rFonts w:ascii="Garamond" w:hAnsi="Garamond"/>
                <w:sz w:val="24"/>
                <w:szCs w:val="24"/>
                <w:lang w:val="en-GB"/>
              </w:rPr>
            </w:pPr>
            <w:r>
              <w:rPr>
                <w:rFonts w:ascii="Garamond" w:hAnsi="Garamond"/>
                <w:sz w:val="24"/>
                <w:szCs w:val="24"/>
                <w:lang w:val="en-GB"/>
              </w:rPr>
              <w:t>The classification</w:t>
            </w:r>
            <w:r w:rsidRPr="004D405C">
              <w:rPr>
                <w:rFonts w:ascii="Garamond" w:hAnsi="Garamond"/>
                <w:sz w:val="24"/>
                <w:szCs w:val="24"/>
                <w:lang w:val="en-GB"/>
              </w:rPr>
              <w:t xml:space="preserve"> of public policies</w:t>
            </w:r>
          </w:p>
        </w:tc>
        <w:tc>
          <w:tcPr>
            <w:tcW w:w="1276" w:type="dxa"/>
          </w:tcPr>
          <w:p w14:paraId="7CABA380"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5FAC5BCF"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351B05C0" w14:textId="77777777" w:rsidTr="00F53284">
        <w:tc>
          <w:tcPr>
            <w:tcW w:w="1598" w:type="dxa"/>
          </w:tcPr>
          <w:p w14:paraId="44469181"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10 April</w:t>
            </w:r>
          </w:p>
        </w:tc>
        <w:tc>
          <w:tcPr>
            <w:tcW w:w="4209" w:type="dxa"/>
          </w:tcPr>
          <w:p w14:paraId="6248E764"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State, market, and public policies</w:t>
            </w:r>
          </w:p>
        </w:tc>
        <w:tc>
          <w:tcPr>
            <w:tcW w:w="1276" w:type="dxa"/>
          </w:tcPr>
          <w:p w14:paraId="21E1C5E4"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6D717825"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3D6CF015" w14:textId="77777777" w:rsidTr="00F53284">
        <w:tc>
          <w:tcPr>
            <w:tcW w:w="1598" w:type="dxa"/>
          </w:tcPr>
          <w:p w14:paraId="68B85636"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15 April</w:t>
            </w:r>
          </w:p>
        </w:tc>
        <w:tc>
          <w:tcPr>
            <w:tcW w:w="4209" w:type="dxa"/>
          </w:tcPr>
          <w:p w14:paraId="02D0500E"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Policy actors and policy tools</w:t>
            </w:r>
          </w:p>
        </w:tc>
        <w:tc>
          <w:tcPr>
            <w:tcW w:w="1276" w:type="dxa"/>
          </w:tcPr>
          <w:p w14:paraId="0C9BD4EC"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51441F2D"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72A3F236" w14:textId="77777777" w:rsidTr="00F53284">
        <w:tc>
          <w:tcPr>
            <w:tcW w:w="1598" w:type="dxa"/>
          </w:tcPr>
          <w:p w14:paraId="17433205"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16 April</w:t>
            </w:r>
          </w:p>
        </w:tc>
        <w:tc>
          <w:tcPr>
            <w:tcW w:w="4209" w:type="dxa"/>
          </w:tcPr>
          <w:p w14:paraId="07E29BDF"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The process of public policy</w:t>
            </w:r>
            <w:r>
              <w:rPr>
                <w:rFonts w:ascii="Garamond" w:hAnsi="Garamond"/>
                <w:sz w:val="24"/>
                <w:szCs w:val="24"/>
                <w:lang w:val="en-GB"/>
              </w:rPr>
              <w:t xml:space="preserve"> planning</w:t>
            </w:r>
          </w:p>
        </w:tc>
        <w:tc>
          <w:tcPr>
            <w:tcW w:w="1276" w:type="dxa"/>
          </w:tcPr>
          <w:p w14:paraId="1B827A61"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779D8FD6"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17621202" w14:textId="77777777" w:rsidTr="00F53284">
        <w:tc>
          <w:tcPr>
            <w:tcW w:w="1598" w:type="dxa"/>
          </w:tcPr>
          <w:p w14:paraId="168FE9FF"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17 April</w:t>
            </w:r>
          </w:p>
        </w:tc>
        <w:tc>
          <w:tcPr>
            <w:tcW w:w="4209" w:type="dxa"/>
          </w:tcPr>
          <w:p w14:paraId="2A10902A"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Examining the policy cycle</w:t>
            </w:r>
          </w:p>
        </w:tc>
        <w:tc>
          <w:tcPr>
            <w:tcW w:w="1276" w:type="dxa"/>
          </w:tcPr>
          <w:p w14:paraId="58775B65"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75FA1E1C"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01A07D93" w14:textId="77777777" w:rsidTr="00F53284">
        <w:tc>
          <w:tcPr>
            <w:tcW w:w="1598" w:type="dxa"/>
          </w:tcPr>
          <w:p w14:paraId="285997B1"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22 April</w:t>
            </w:r>
          </w:p>
        </w:tc>
        <w:tc>
          <w:tcPr>
            <w:tcW w:w="4209" w:type="dxa"/>
          </w:tcPr>
          <w:p w14:paraId="101D2749"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Insights into the decision-making process</w:t>
            </w:r>
          </w:p>
        </w:tc>
        <w:tc>
          <w:tcPr>
            <w:tcW w:w="1276" w:type="dxa"/>
          </w:tcPr>
          <w:p w14:paraId="4978E805"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3E69F31D"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06010361" w14:textId="77777777" w:rsidTr="00F53284">
        <w:tc>
          <w:tcPr>
            <w:tcW w:w="1598" w:type="dxa"/>
          </w:tcPr>
          <w:p w14:paraId="04FE224F"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23 April</w:t>
            </w:r>
          </w:p>
        </w:tc>
        <w:tc>
          <w:tcPr>
            <w:tcW w:w="4209" w:type="dxa"/>
          </w:tcPr>
          <w:p w14:paraId="2476E321"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Case studies and practical experiences</w:t>
            </w:r>
          </w:p>
        </w:tc>
        <w:tc>
          <w:tcPr>
            <w:tcW w:w="1276" w:type="dxa"/>
          </w:tcPr>
          <w:p w14:paraId="7FF43153"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561530E1"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07E7CAAB" w14:textId="77777777" w:rsidTr="00F53284">
        <w:tc>
          <w:tcPr>
            <w:tcW w:w="1598" w:type="dxa"/>
          </w:tcPr>
          <w:p w14:paraId="6FEB5955"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lastRenderedPageBreak/>
              <w:t>24 April</w:t>
            </w:r>
          </w:p>
        </w:tc>
        <w:tc>
          <w:tcPr>
            <w:tcW w:w="4209" w:type="dxa"/>
          </w:tcPr>
          <w:p w14:paraId="32CEFB74" w14:textId="77777777" w:rsidR="00DD42BF" w:rsidRPr="004D405C" w:rsidRDefault="00DD42BF" w:rsidP="00F53284">
            <w:pPr>
              <w:rPr>
                <w:rFonts w:ascii="Garamond" w:hAnsi="Garamond"/>
                <w:sz w:val="24"/>
                <w:szCs w:val="24"/>
                <w:lang w:val="en-GB"/>
              </w:rPr>
            </w:pPr>
            <w:r>
              <w:rPr>
                <w:rFonts w:ascii="Garamond" w:hAnsi="Garamond"/>
                <w:sz w:val="24"/>
                <w:szCs w:val="24"/>
                <w:lang w:val="en-GB"/>
              </w:rPr>
              <w:t>Methods for</w:t>
            </w:r>
            <w:r w:rsidRPr="004D405C">
              <w:rPr>
                <w:rFonts w:ascii="Garamond" w:hAnsi="Garamond"/>
                <w:sz w:val="24"/>
                <w:szCs w:val="24"/>
                <w:lang w:val="en-GB"/>
              </w:rPr>
              <w:t xml:space="preserve"> public policy design</w:t>
            </w:r>
          </w:p>
        </w:tc>
        <w:tc>
          <w:tcPr>
            <w:tcW w:w="1276" w:type="dxa"/>
          </w:tcPr>
          <w:p w14:paraId="4991686F"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6A603540"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7B4C719B" w14:textId="77777777" w:rsidTr="00F53284">
        <w:tc>
          <w:tcPr>
            <w:tcW w:w="1598" w:type="dxa"/>
          </w:tcPr>
          <w:p w14:paraId="6256C39B"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26 April</w:t>
            </w:r>
          </w:p>
        </w:tc>
        <w:tc>
          <w:tcPr>
            <w:tcW w:w="4209" w:type="dxa"/>
          </w:tcPr>
          <w:p w14:paraId="359B0812"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Fundamentals of Artificial Intelligence</w:t>
            </w:r>
          </w:p>
        </w:tc>
        <w:tc>
          <w:tcPr>
            <w:tcW w:w="1276" w:type="dxa"/>
          </w:tcPr>
          <w:p w14:paraId="1791708F"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9-12 am</w:t>
            </w:r>
          </w:p>
        </w:tc>
        <w:tc>
          <w:tcPr>
            <w:tcW w:w="1276" w:type="dxa"/>
          </w:tcPr>
          <w:p w14:paraId="4197E582"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3</w:t>
            </w:r>
          </w:p>
        </w:tc>
      </w:tr>
      <w:tr w:rsidR="00DD42BF" w:rsidRPr="004D405C" w14:paraId="7475857C" w14:textId="77777777" w:rsidTr="00F53284">
        <w:tc>
          <w:tcPr>
            <w:tcW w:w="1598" w:type="dxa"/>
          </w:tcPr>
          <w:p w14:paraId="3EAF4F27"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29 April</w:t>
            </w:r>
          </w:p>
        </w:tc>
        <w:tc>
          <w:tcPr>
            <w:tcW w:w="4209" w:type="dxa"/>
          </w:tcPr>
          <w:p w14:paraId="667C7125" w14:textId="77777777" w:rsidR="00DD42BF" w:rsidRPr="004D405C" w:rsidRDefault="00DD42BF" w:rsidP="00F53284">
            <w:pPr>
              <w:rPr>
                <w:rFonts w:ascii="Garamond" w:hAnsi="Garamond"/>
                <w:sz w:val="24"/>
                <w:szCs w:val="24"/>
                <w:lang w:val="en-GB"/>
              </w:rPr>
            </w:pPr>
            <w:r w:rsidRPr="004D405C">
              <w:rPr>
                <w:rFonts w:ascii="Garamond" w:hAnsi="Garamond"/>
                <w:sz w:val="24"/>
                <w:szCs w:val="24"/>
                <w:lang w:val="en-GB"/>
              </w:rPr>
              <w:t xml:space="preserve">AI's potential </w:t>
            </w:r>
            <w:r>
              <w:rPr>
                <w:rFonts w:ascii="Garamond" w:hAnsi="Garamond"/>
                <w:sz w:val="24"/>
                <w:szCs w:val="24"/>
                <w:lang w:val="en-GB"/>
              </w:rPr>
              <w:t>for</w:t>
            </w:r>
            <w:r w:rsidRPr="004D405C">
              <w:rPr>
                <w:rFonts w:ascii="Garamond" w:hAnsi="Garamond"/>
                <w:sz w:val="24"/>
                <w:szCs w:val="24"/>
                <w:lang w:val="en-GB"/>
              </w:rPr>
              <w:t xml:space="preserve"> public services</w:t>
            </w:r>
          </w:p>
        </w:tc>
        <w:tc>
          <w:tcPr>
            <w:tcW w:w="1276" w:type="dxa"/>
          </w:tcPr>
          <w:p w14:paraId="4F0D7A72" w14:textId="77777777" w:rsidR="00DD42BF" w:rsidRPr="004D405C" w:rsidRDefault="00DD42BF" w:rsidP="00F53284">
            <w:pPr>
              <w:jc w:val="right"/>
              <w:rPr>
                <w:rFonts w:ascii="Garamond" w:hAnsi="Garamond"/>
                <w:sz w:val="24"/>
                <w:szCs w:val="24"/>
                <w:lang w:val="en-GB"/>
              </w:rPr>
            </w:pPr>
            <w:r w:rsidRPr="004D405C">
              <w:rPr>
                <w:rFonts w:ascii="Garamond" w:hAnsi="Garamond"/>
                <w:sz w:val="24"/>
                <w:szCs w:val="24"/>
                <w:lang w:val="en-GB"/>
              </w:rPr>
              <w:t>9-13 am</w:t>
            </w:r>
          </w:p>
        </w:tc>
        <w:tc>
          <w:tcPr>
            <w:tcW w:w="1276" w:type="dxa"/>
          </w:tcPr>
          <w:p w14:paraId="531F57BB" w14:textId="77777777" w:rsidR="00DD42BF" w:rsidRPr="004D405C" w:rsidRDefault="00DD42BF" w:rsidP="00F53284">
            <w:pPr>
              <w:jc w:val="right"/>
              <w:rPr>
                <w:rFonts w:ascii="Garamond" w:hAnsi="Garamond"/>
                <w:sz w:val="24"/>
                <w:szCs w:val="24"/>
                <w:lang w:val="en-GB"/>
              </w:rPr>
            </w:pPr>
            <w:r>
              <w:rPr>
                <w:rFonts w:ascii="Garamond" w:hAnsi="Garamond"/>
                <w:sz w:val="24"/>
                <w:szCs w:val="24"/>
                <w:lang w:val="en-GB"/>
              </w:rPr>
              <w:t>4</w:t>
            </w:r>
          </w:p>
        </w:tc>
      </w:tr>
      <w:tr w:rsidR="00DD42BF" w:rsidRPr="004D405C" w14:paraId="2147B623" w14:textId="77777777" w:rsidTr="00F53284">
        <w:tc>
          <w:tcPr>
            <w:tcW w:w="1598" w:type="dxa"/>
          </w:tcPr>
          <w:p w14:paraId="5B8EDD1B" w14:textId="77777777" w:rsidR="00DD42BF" w:rsidRPr="004D405C" w:rsidRDefault="00DD42BF" w:rsidP="00F53284">
            <w:pPr>
              <w:rPr>
                <w:rFonts w:ascii="Garamond" w:hAnsi="Garamond"/>
                <w:sz w:val="24"/>
                <w:szCs w:val="24"/>
              </w:rPr>
            </w:pPr>
          </w:p>
        </w:tc>
        <w:tc>
          <w:tcPr>
            <w:tcW w:w="4209" w:type="dxa"/>
          </w:tcPr>
          <w:p w14:paraId="12C546C7" w14:textId="77777777" w:rsidR="00DD42BF" w:rsidRPr="004D405C" w:rsidRDefault="00DD42BF" w:rsidP="00F53284">
            <w:pPr>
              <w:rPr>
                <w:rFonts w:ascii="Garamond" w:hAnsi="Garamond"/>
                <w:sz w:val="24"/>
                <w:szCs w:val="24"/>
              </w:rPr>
            </w:pPr>
          </w:p>
        </w:tc>
        <w:tc>
          <w:tcPr>
            <w:tcW w:w="1276" w:type="dxa"/>
          </w:tcPr>
          <w:p w14:paraId="3538FE56" w14:textId="77777777" w:rsidR="00DD42BF" w:rsidRPr="004D405C" w:rsidRDefault="00DD42BF" w:rsidP="00F53284">
            <w:pPr>
              <w:jc w:val="right"/>
              <w:rPr>
                <w:rFonts w:ascii="Garamond" w:hAnsi="Garamond"/>
                <w:sz w:val="24"/>
                <w:szCs w:val="24"/>
              </w:rPr>
            </w:pPr>
          </w:p>
        </w:tc>
        <w:tc>
          <w:tcPr>
            <w:tcW w:w="1276" w:type="dxa"/>
          </w:tcPr>
          <w:p w14:paraId="6681EC00" w14:textId="77777777" w:rsidR="00DD42BF" w:rsidRPr="004D405C" w:rsidRDefault="00DD42BF" w:rsidP="00F53284">
            <w:pPr>
              <w:jc w:val="right"/>
              <w:rPr>
                <w:rFonts w:ascii="Garamond" w:hAnsi="Garamond"/>
                <w:sz w:val="24"/>
                <w:szCs w:val="24"/>
              </w:rPr>
            </w:pPr>
            <w:r>
              <w:rPr>
                <w:rFonts w:ascii="Garamond" w:hAnsi="Garamond"/>
                <w:sz w:val="24"/>
                <w:szCs w:val="24"/>
              </w:rPr>
              <w:t xml:space="preserve">Tot </w:t>
            </w:r>
            <w:r w:rsidRPr="004D405C">
              <w:rPr>
                <w:rFonts w:ascii="Garamond" w:hAnsi="Garamond"/>
                <w:sz w:val="24"/>
                <w:szCs w:val="24"/>
              </w:rPr>
              <w:t>40</w:t>
            </w:r>
          </w:p>
        </w:tc>
      </w:tr>
    </w:tbl>
    <w:p w14:paraId="57231309" w14:textId="77777777" w:rsidR="00DD42BF" w:rsidRDefault="00DD42BF" w:rsidP="00DD42BF">
      <w:pPr>
        <w:rPr>
          <w:rFonts w:ascii="Garamond" w:hAnsi="Garamond"/>
          <w:sz w:val="24"/>
          <w:szCs w:val="24"/>
        </w:rPr>
      </w:pPr>
    </w:p>
    <w:p w14:paraId="779E348E" w14:textId="77777777" w:rsidR="00DD42BF" w:rsidRPr="00870E08" w:rsidRDefault="00DD42BF" w:rsidP="00DD42BF">
      <w:pPr>
        <w:rPr>
          <w:rFonts w:ascii="Garamond" w:hAnsi="Garamond"/>
          <w:sz w:val="24"/>
          <w:szCs w:val="24"/>
          <w:lang w:val="en-GB"/>
        </w:rPr>
      </w:pPr>
      <w:r w:rsidRPr="00870E08">
        <w:rPr>
          <w:rFonts w:ascii="Garamond" w:hAnsi="Garamond"/>
          <w:sz w:val="24"/>
          <w:szCs w:val="24"/>
          <w:lang w:val="en-GB"/>
        </w:rPr>
        <w:t>Participation is mandatory for at l</w:t>
      </w:r>
      <w:r>
        <w:rPr>
          <w:rFonts w:ascii="Garamond" w:hAnsi="Garamond"/>
          <w:sz w:val="24"/>
          <w:szCs w:val="24"/>
          <w:lang w:val="en-GB"/>
        </w:rPr>
        <w:t>east 75% of lessons.</w:t>
      </w:r>
    </w:p>
    <w:p w14:paraId="63BAD811" w14:textId="77777777" w:rsidR="00DD42BF" w:rsidRPr="00D148C5" w:rsidRDefault="00DD42BF" w:rsidP="003134ED">
      <w:pPr>
        <w:spacing w:after="120" w:line="20" w:lineRule="atLeast"/>
        <w:jc w:val="both"/>
        <w:rPr>
          <w:rFonts w:ascii="Garamond" w:hAnsi="Garamond"/>
          <w:sz w:val="24"/>
          <w:szCs w:val="24"/>
          <w:lang w:val="en-GB"/>
        </w:rPr>
      </w:pPr>
    </w:p>
    <w:p w14:paraId="24A97436" w14:textId="77777777" w:rsidR="002D67BB" w:rsidRPr="001724DF" w:rsidRDefault="002D67BB" w:rsidP="001724DF">
      <w:pPr>
        <w:jc w:val="both"/>
        <w:rPr>
          <w:rFonts w:ascii="Garamond" w:hAnsi="Garamond"/>
          <w:sz w:val="24"/>
          <w:szCs w:val="24"/>
          <w:lang w:val="en-GB"/>
        </w:rPr>
      </w:pPr>
    </w:p>
    <w:sectPr w:rsidR="002D67BB" w:rsidRPr="001724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6285D"/>
    <w:multiLevelType w:val="multilevel"/>
    <w:tmpl w:val="5FE66C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02675C"/>
    <w:multiLevelType w:val="multilevel"/>
    <w:tmpl w:val="FF1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900FB9"/>
    <w:multiLevelType w:val="multilevel"/>
    <w:tmpl w:val="A75A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162332">
    <w:abstractNumId w:val="0"/>
  </w:num>
  <w:num w:numId="2" w16cid:durableId="1267811171">
    <w:abstractNumId w:val="1"/>
  </w:num>
  <w:num w:numId="3" w16cid:durableId="134397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0NDc3MzAzMTA0M7VU0lEKTi0uzszPAykwqgUA4khcSCwAAAA="/>
  </w:docVars>
  <w:rsids>
    <w:rsidRoot w:val="00D148C5"/>
    <w:rsid w:val="001724DF"/>
    <w:rsid w:val="002D67BB"/>
    <w:rsid w:val="003134ED"/>
    <w:rsid w:val="00323027"/>
    <w:rsid w:val="003A75FC"/>
    <w:rsid w:val="00564804"/>
    <w:rsid w:val="007E2DF0"/>
    <w:rsid w:val="00D148C5"/>
    <w:rsid w:val="00DD42BF"/>
    <w:rsid w:val="00E7295C"/>
    <w:rsid w:val="00EA4FC6"/>
    <w:rsid w:val="00FF1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C6CA"/>
  <w15:chartTrackingRefBased/>
  <w15:docId w15:val="{6094260D-77B4-4426-827B-6342C83C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4ED"/>
    <w:rPr>
      <w:color w:val="0563C1" w:themeColor="hyperlink"/>
      <w:u w:val="single"/>
    </w:rPr>
  </w:style>
  <w:style w:type="character" w:styleId="UnresolvedMention">
    <w:name w:val="Unresolved Mention"/>
    <w:basedOn w:val="DefaultParagraphFont"/>
    <w:uiPriority w:val="99"/>
    <w:semiHidden/>
    <w:unhideWhenUsed/>
    <w:rsid w:val="003134ED"/>
    <w:rPr>
      <w:color w:val="605E5C"/>
      <w:shd w:val="clear" w:color="auto" w:fill="E1DFDD"/>
    </w:rPr>
  </w:style>
  <w:style w:type="table" w:styleId="TableGrid">
    <w:name w:val="Table Grid"/>
    <w:basedOn w:val="TableNormal"/>
    <w:uiPriority w:val="39"/>
    <w:rsid w:val="00DD4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3872">
      <w:bodyDiv w:val="1"/>
      <w:marLeft w:val="0"/>
      <w:marRight w:val="0"/>
      <w:marTop w:val="0"/>
      <w:marBottom w:val="0"/>
      <w:divBdr>
        <w:top w:val="none" w:sz="0" w:space="0" w:color="auto"/>
        <w:left w:val="none" w:sz="0" w:space="0" w:color="auto"/>
        <w:bottom w:val="none" w:sz="0" w:space="0" w:color="auto"/>
        <w:right w:val="none" w:sz="0" w:space="0" w:color="auto"/>
      </w:divBdr>
    </w:div>
    <w:div w:id="14397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quirico@unic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Di Quirico</dc:creator>
  <cp:keywords/>
  <dc:description/>
  <cp:lastModifiedBy>Microsoft Office User</cp:lastModifiedBy>
  <cp:revision>5</cp:revision>
  <dcterms:created xsi:type="dcterms:W3CDTF">2024-01-29T10:29:00Z</dcterms:created>
  <dcterms:modified xsi:type="dcterms:W3CDTF">2024-02-15T00:07:00Z</dcterms:modified>
</cp:coreProperties>
</file>